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342" w:type="dxa"/>
        <w:tblBorders>
          <w:top w:val="single" w:sz="2" w:space="0" w:color="auto"/>
          <w:bottom w:val="single" w:sz="4" w:space="0" w:color="auto"/>
        </w:tblBorders>
        <w:tblLayout w:type="fixed"/>
        <w:tblCellMar>
          <w:left w:w="0" w:type="dxa"/>
          <w:right w:w="0" w:type="dxa"/>
        </w:tblCellMar>
        <w:tblLook w:val="0000" w:firstRow="0" w:lastRow="0" w:firstColumn="0" w:lastColumn="0" w:noHBand="0" w:noVBand="0"/>
      </w:tblPr>
      <w:tblGrid>
        <w:gridCol w:w="1361"/>
        <w:gridCol w:w="7995"/>
        <w:gridCol w:w="1986"/>
      </w:tblGrid>
      <w:tr w:rsidR="007C349F" w:rsidRPr="00BE4DA9" w14:paraId="40D58B11" w14:textId="77777777" w:rsidTr="00007974">
        <w:trPr>
          <w:cantSplit/>
        </w:trPr>
        <w:tc>
          <w:tcPr>
            <w:tcW w:w="9356" w:type="dxa"/>
            <w:gridSpan w:val="2"/>
            <w:tcBorders>
              <w:top w:val="single" w:sz="2" w:space="0" w:color="auto"/>
            </w:tcBorders>
          </w:tcPr>
          <w:p w14:paraId="537BE8BE" w14:textId="1EBBB710" w:rsidR="007C349F" w:rsidRPr="00BE4DA9" w:rsidRDefault="007C349F" w:rsidP="00007974">
            <w:pPr>
              <w:spacing w:after="0" w:line="300" w:lineRule="atLeast"/>
              <w:jc w:val="right"/>
              <w:rPr>
                <w:rFonts w:ascii="Arial" w:eastAsia="Times New Roman" w:hAnsi="Arial" w:cs="Times New Roman"/>
                <w:szCs w:val="20"/>
                <w:lang w:eastAsia="en-AU"/>
              </w:rPr>
            </w:pPr>
            <w:r w:rsidRPr="00BE4DA9">
              <w:rPr>
                <w:rFonts w:ascii="Arial" w:eastAsia="Times New Roman" w:hAnsi="Arial" w:cs="Times New Roman"/>
                <w:b/>
                <w:szCs w:val="20"/>
                <w:lang w:eastAsia="en-AU"/>
              </w:rPr>
              <w:t xml:space="preserve">                                                                                      </w:t>
            </w:r>
            <w:r w:rsidRPr="00BE4DA9">
              <w:rPr>
                <w:rFonts w:ascii="Arial" w:eastAsia="Times New Roman" w:hAnsi="Arial" w:cs="Times New Roman"/>
                <w:szCs w:val="20"/>
                <w:lang w:eastAsia="en-AU"/>
              </w:rPr>
              <w:t xml:space="preserve">File </w:t>
            </w:r>
            <w:r>
              <w:rPr>
                <w:rFonts w:ascii="Arial" w:eastAsia="Times New Roman" w:hAnsi="Arial" w:cs="Times New Roman"/>
                <w:szCs w:val="20"/>
                <w:lang w:eastAsia="en-AU"/>
              </w:rPr>
              <w:t>n</w:t>
            </w:r>
            <w:r w:rsidRPr="00BE4DA9">
              <w:rPr>
                <w:rFonts w:ascii="Arial" w:eastAsia="Times New Roman" w:hAnsi="Arial" w:cs="Times New Roman"/>
                <w:szCs w:val="20"/>
                <w:lang w:eastAsia="en-AU"/>
              </w:rPr>
              <w:t xml:space="preserve">o: </w:t>
            </w:r>
            <w:hyperlink r:id="rId7" w:history="1">
              <w:r w:rsidR="00A27E3A">
                <w:rPr>
                  <w:rStyle w:val="Hyperlink"/>
                  <w:rFonts w:ascii="Arial" w:eastAsia="Times New Roman" w:hAnsi="Arial" w:cs="Times New Roman"/>
                  <w:color w:val="auto"/>
                  <w:szCs w:val="20"/>
                  <w:u w:val="none"/>
                  <w:lang w:eastAsia="en-AU"/>
                </w:rPr>
                <w:t>IRF20/5005</w:t>
              </w:r>
            </w:hyperlink>
          </w:p>
          <w:p w14:paraId="539C9B16" w14:textId="77777777" w:rsidR="007C349F" w:rsidRPr="00BE4DA9" w:rsidRDefault="007C349F" w:rsidP="00007974">
            <w:pPr>
              <w:spacing w:after="0" w:line="300" w:lineRule="atLeast"/>
              <w:rPr>
                <w:rFonts w:ascii="Arial" w:eastAsia="Times New Roman" w:hAnsi="Arial" w:cs="Times New Roman"/>
                <w:b/>
                <w:szCs w:val="20"/>
                <w:lang w:eastAsia="en-AU"/>
              </w:rPr>
            </w:pPr>
            <w:r w:rsidRPr="0058287C">
              <w:rPr>
                <w:rFonts w:ascii="Arial" w:eastAsia="Times New Roman" w:hAnsi="Arial" w:cs="Times New Roman"/>
                <w:b/>
                <w:sz w:val="24"/>
                <w:szCs w:val="24"/>
                <w:lang w:eastAsia="en-AU"/>
              </w:rPr>
              <w:t xml:space="preserve">Report to the </w:t>
            </w:r>
            <w:r w:rsidRPr="00732CE8">
              <w:rPr>
                <w:rFonts w:ascii="Arial" w:eastAsia="Times New Roman" w:hAnsi="Arial" w:cs="Times New Roman"/>
                <w:b/>
                <w:sz w:val="24"/>
                <w:szCs w:val="24"/>
                <w:lang w:eastAsia="en-AU"/>
              </w:rPr>
              <w:t xml:space="preserve">Central Coast and Hunter Panel </w:t>
            </w:r>
            <w:r>
              <w:rPr>
                <w:rFonts w:ascii="Arial" w:eastAsia="Times New Roman" w:hAnsi="Arial" w:cs="Times New Roman"/>
                <w:b/>
                <w:sz w:val="24"/>
                <w:szCs w:val="24"/>
                <w:lang w:eastAsia="en-AU"/>
              </w:rPr>
              <w:t>on an application for a s</w:t>
            </w:r>
            <w:r w:rsidRPr="0058287C">
              <w:rPr>
                <w:rFonts w:ascii="Arial" w:eastAsia="Times New Roman" w:hAnsi="Arial" w:cs="Times New Roman"/>
                <w:b/>
                <w:sz w:val="24"/>
                <w:szCs w:val="24"/>
                <w:lang w:eastAsia="en-AU"/>
              </w:rPr>
              <w:t xml:space="preserve">ite </w:t>
            </w:r>
            <w:r>
              <w:rPr>
                <w:rFonts w:ascii="Arial" w:eastAsia="Times New Roman" w:hAnsi="Arial" w:cs="Times New Roman"/>
                <w:b/>
                <w:sz w:val="24"/>
                <w:szCs w:val="24"/>
                <w:lang w:eastAsia="en-AU"/>
              </w:rPr>
              <w:t>c</w:t>
            </w:r>
            <w:r w:rsidRPr="0058287C">
              <w:rPr>
                <w:rFonts w:ascii="Arial" w:eastAsia="Times New Roman" w:hAnsi="Arial" w:cs="Times New Roman"/>
                <w:b/>
                <w:sz w:val="24"/>
                <w:szCs w:val="24"/>
                <w:lang w:eastAsia="en-AU"/>
              </w:rPr>
              <w:t xml:space="preserve">ompatibility </w:t>
            </w:r>
            <w:r>
              <w:rPr>
                <w:rFonts w:ascii="Arial" w:eastAsia="Times New Roman" w:hAnsi="Arial" w:cs="Times New Roman"/>
                <w:b/>
                <w:sz w:val="24"/>
                <w:szCs w:val="24"/>
                <w:lang w:eastAsia="en-AU"/>
              </w:rPr>
              <w:t>c</w:t>
            </w:r>
            <w:r w:rsidRPr="0058287C">
              <w:rPr>
                <w:rFonts w:ascii="Arial" w:eastAsia="Times New Roman" w:hAnsi="Arial" w:cs="Times New Roman"/>
                <w:b/>
                <w:sz w:val="24"/>
                <w:szCs w:val="24"/>
                <w:lang w:eastAsia="en-AU"/>
              </w:rPr>
              <w:t>ertificate</w:t>
            </w:r>
            <w:r>
              <w:rPr>
                <w:rFonts w:ascii="Arial" w:eastAsia="Times New Roman" w:hAnsi="Arial" w:cs="Times New Roman"/>
                <w:b/>
                <w:sz w:val="24"/>
                <w:szCs w:val="24"/>
                <w:lang w:eastAsia="en-AU"/>
              </w:rPr>
              <w:t xml:space="preserve"> under </w:t>
            </w:r>
            <w:r w:rsidRPr="00CB4A73">
              <w:rPr>
                <w:rFonts w:ascii="Arial" w:eastAsia="Times New Roman" w:hAnsi="Arial" w:cs="Times New Roman"/>
                <w:b/>
                <w:i/>
                <w:iCs/>
                <w:sz w:val="24"/>
                <w:szCs w:val="24"/>
                <w:lang w:eastAsia="en-AU"/>
              </w:rPr>
              <w:t>State Environmental Planning Policy (Housing for Seniors or People with a Disability) 2004</w:t>
            </w:r>
          </w:p>
        </w:tc>
        <w:tc>
          <w:tcPr>
            <w:tcW w:w="1986" w:type="dxa"/>
            <w:tcBorders>
              <w:top w:val="single" w:sz="2" w:space="0" w:color="auto"/>
            </w:tcBorders>
          </w:tcPr>
          <w:p w14:paraId="39F68192" w14:textId="77777777" w:rsidR="007C349F" w:rsidRPr="00BE4DA9" w:rsidRDefault="007C349F" w:rsidP="00007974">
            <w:pPr>
              <w:spacing w:after="0" w:line="300" w:lineRule="atLeast"/>
              <w:rPr>
                <w:rFonts w:ascii="Arial" w:eastAsia="Times New Roman" w:hAnsi="Arial" w:cs="Times New Roman"/>
                <w:szCs w:val="20"/>
                <w:lang w:eastAsia="en-AU"/>
              </w:rPr>
            </w:pPr>
          </w:p>
        </w:tc>
      </w:tr>
      <w:tr w:rsidR="007C349F" w:rsidRPr="00BE4DA9" w14:paraId="77679C90" w14:textId="77777777" w:rsidTr="00007974">
        <w:trPr>
          <w:gridAfter w:val="1"/>
          <w:wAfter w:w="1986" w:type="dxa"/>
          <w:cantSplit/>
          <w:trHeight w:hRule="exact" w:val="60"/>
        </w:trPr>
        <w:tc>
          <w:tcPr>
            <w:tcW w:w="1361" w:type="dxa"/>
            <w:tcBorders>
              <w:bottom w:val="single" w:sz="4" w:space="0" w:color="auto"/>
            </w:tcBorders>
          </w:tcPr>
          <w:p w14:paraId="1600F85E" w14:textId="77777777" w:rsidR="007C349F" w:rsidRPr="00BE4DA9" w:rsidRDefault="007C349F" w:rsidP="00007974">
            <w:pPr>
              <w:spacing w:after="0" w:line="300" w:lineRule="atLeast"/>
              <w:rPr>
                <w:rFonts w:ascii="Arial" w:eastAsia="Times New Roman" w:hAnsi="Arial" w:cs="Times New Roman"/>
                <w:b/>
                <w:szCs w:val="20"/>
                <w:lang w:eastAsia="en-AU"/>
              </w:rPr>
            </w:pPr>
          </w:p>
        </w:tc>
        <w:tc>
          <w:tcPr>
            <w:tcW w:w="7995" w:type="dxa"/>
            <w:tcBorders>
              <w:bottom w:val="single" w:sz="4" w:space="0" w:color="auto"/>
            </w:tcBorders>
          </w:tcPr>
          <w:p w14:paraId="3E44FB40" w14:textId="77777777" w:rsidR="007C349F" w:rsidRPr="00BE4DA9" w:rsidRDefault="007C349F" w:rsidP="00007974">
            <w:pPr>
              <w:spacing w:after="0" w:line="300" w:lineRule="atLeast"/>
              <w:rPr>
                <w:rFonts w:ascii="Arial" w:eastAsia="Times New Roman" w:hAnsi="Arial" w:cs="Times New Roman"/>
                <w:szCs w:val="20"/>
                <w:lang w:eastAsia="en-AU"/>
              </w:rPr>
            </w:pPr>
          </w:p>
        </w:tc>
      </w:tr>
    </w:tbl>
    <w:p w14:paraId="41DD1F05" w14:textId="2E370D67" w:rsidR="00D80BDC" w:rsidRDefault="007C349F" w:rsidP="001B732D">
      <w:pPr>
        <w:keepNext/>
        <w:spacing w:before="120" w:after="120" w:line="240" w:lineRule="auto"/>
        <w:rPr>
          <w:rFonts w:ascii="Arial" w:eastAsia="Times New Roman" w:hAnsi="Arial" w:cs="Arial"/>
          <w:sz w:val="24"/>
          <w:szCs w:val="24"/>
          <w:lang w:eastAsia="en-AU"/>
        </w:rPr>
      </w:pPr>
      <w:r w:rsidRPr="00CB4A73">
        <w:rPr>
          <w:rFonts w:ascii="Arial" w:eastAsia="Times New Roman" w:hAnsi="Arial" w:cs="Arial"/>
          <w:b/>
          <w:sz w:val="24"/>
          <w:szCs w:val="24"/>
          <w:lang w:eastAsia="en-AU"/>
        </w:rPr>
        <w:t>SITE:</w:t>
      </w:r>
      <w:r w:rsidRPr="00CB4A73">
        <w:rPr>
          <w:rFonts w:ascii="Arial" w:eastAsia="Times New Roman" w:hAnsi="Arial" w:cs="Arial"/>
          <w:sz w:val="24"/>
          <w:szCs w:val="24"/>
          <w:lang w:eastAsia="en-AU"/>
        </w:rPr>
        <w:t xml:space="preserve"> 474 Phoenix Park Road</w:t>
      </w:r>
      <w:r w:rsidR="00CB4A73">
        <w:rPr>
          <w:rFonts w:ascii="Arial" w:eastAsia="Times New Roman" w:hAnsi="Arial" w:cs="Arial"/>
          <w:sz w:val="24"/>
          <w:szCs w:val="24"/>
          <w:lang w:eastAsia="en-AU"/>
        </w:rPr>
        <w:t>,</w:t>
      </w:r>
      <w:r w:rsidRPr="00CB4A73">
        <w:rPr>
          <w:rFonts w:ascii="Arial" w:eastAsia="Times New Roman" w:hAnsi="Arial" w:cs="Arial"/>
          <w:sz w:val="24"/>
          <w:szCs w:val="24"/>
          <w:lang w:eastAsia="en-AU"/>
        </w:rPr>
        <w:t xml:space="preserve"> Largs </w:t>
      </w:r>
      <w:r w:rsidR="00CB4A73">
        <w:rPr>
          <w:rFonts w:ascii="Arial" w:eastAsia="Times New Roman" w:hAnsi="Arial" w:cs="Arial"/>
          <w:sz w:val="24"/>
          <w:szCs w:val="24"/>
          <w:lang w:eastAsia="en-AU"/>
        </w:rPr>
        <w:t>(</w:t>
      </w:r>
      <w:r w:rsidRPr="00CB4A73">
        <w:rPr>
          <w:rFonts w:ascii="Arial" w:eastAsia="Times New Roman" w:hAnsi="Arial" w:cs="Arial"/>
          <w:sz w:val="24"/>
          <w:szCs w:val="24"/>
          <w:lang w:eastAsia="en-AU"/>
        </w:rPr>
        <w:t>Lot 3 DP 807949</w:t>
      </w:r>
      <w:r w:rsidR="00CB4A73">
        <w:rPr>
          <w:rFonts w:ascii="Arial" w:eastAsia="Times New Roman" w:hAnsi="Arial" w:cs="Arial"/>
          <w:sz w:val="24"/>
          <w:szCs w:val="24"/>
          <w:lang w:eastAsia="en-AU"/>
        </w:rPr>
        <w:t>).</w:t>
      </w:r>
      <w:r w:rsidRPr="00CB4A73">
        <w:rPr>
          <w:rFonts w:ascii="Arial" w:eastAsia="Times New Roman" w:hAnsi="Arial" w:cs="Arial"/>
          <w:sz w:val="24"/>
          <w:szCs w:val="24"/>
          <w:lang w:eastAsia="en-AU"/>
        </w:rPr>
        <w:t xml:space="preserve"> </w:t>
      </w:r>
      <w:r w:rsidR="009834AE" w:rsidRPr="00CB4A73">
        <w:rPr>
          <w:rFonts w:ascii="Arial" w:eastAsia="Times New Roman" w:hAnsi="Arial" w:cs="Arial"/>
          <w:sz w:val="24"/>
          <w:szCs w:val="24"/>
          <w:lang w:eastAsia="en-AU"/>
        </w:rPr>
        <w:t>The</w:t>
      </w:r>
      <w:r w:rsidR="00D80BDC">
        <w:rPr>
          <w:rFonts w:ascii="Arial" w:eastAsia="Times New Roman" w:hAnsi="Arial" w:cs="Arial"/>
          <w:sz w:val="24"/>
          <w:szCs w:val="24"/>
          <w:lang w:eastAsia="en-AU"/>
        </w:rPr>
        <w:t xml:space="preserve"> site is zoned R</w:t>
      </w:r>
      <w:r w:rsidR="00387E52">
        <w:rPr>
          <w:rFonts w:ascii="Arial" w:eastAsia="Times New Roman" w:hAnsi="Arial" w:cs="Arial"/>
          <w:sz w:val="24"/>
          <w:szCs w:val="24"/>
          <w:lang w:eastAsia="en-AU"/>
        </w:rPr>
        <w:t>U</w:t>
      </w:r>
      <w:r w:rsidR="00D80BDC">
        <w:rPr>
          <w:rFonts w:ascii="Arial" w:eastAsia="Times New Roman" w:hAnsi="Arial" w:cs="Arial"/>
          <w:sz w:val="24"/>
          <w:szCs w:val="24"/>
          <w:lang w:eastAsia="en-AU"/>
        </w:rPr>
        <w:t>1 Primary Production</w:t>
      </w:r>
      <w:r w:rsidR="00D80BDC" w:rsidRPr="00D80BDC">
        <w:rPr>
          <w:rFonts w:ascii="Arial" w:eastAsia="Times New Roman" w:hAnsi="Arial" w:cs="Arial"/>
          <w:sz w:val="24"/>
          <w:szCs w:val="24"/>
          <w:lang w:eastAsia="en-AU"/>
        </w:rPr>
        <w:t xml:space="preserve"> </w:t>
      </w:r>
      <w:r w:rsidR="00D80BDC">
        <w:rPr>
          <w:rFonts w:ascii="Arial" w:eastAsia="Times New Roman" w:hAnsi="Arial" w:cs="Arial"/>
          <w:sz w:val="24"/>
          <w:szCs w:val="24"/>
          <w:lang w:eastAsia="en-AU"/>
        </w:rPr>
        <w:t xml:space="preserve">under the </w:t>
      </w:r>
      <w:r w:rsidR="00D80BDC" w:rsidRPr="00D80BDC">
        <w:rPr>
          <w:rFonts w:ascii="Arial" w:eastAsia="Times New Roman" w:hAnsi="Arial" w:cs="Arial"/>
          <w:i/>
          <w:iCs/>
          <w:sz w:val="24"/>
          <w:szCs w:val="24"/>
          <w:lang w:eastAsia="en-AU"/>
        </w:rPr>
        <w:t>Maitland Local Environmental Plan 2011</w:t>
      </w:r>
      <w:r w:rsidR="00D80BDC">
        <w:rPr>
          <w:rFonts w:ascii="Arial" w:eastAsia="Times New Roman" w:hAnsi="Arial" w:cs="Arial"/>
          <w:sz w:val="24"/>
          <w:szCs w:val="24"/>
          <w:lang w:eastAsia="en-AU"/>
        </w:rPr>
        <w:t>, with the</w:t>
      </w:r>
      <w:r w:rsidR="009834AE" w:rsidRPr="00CB4A73">
        <w:rPr>
          <w:rFonts w:ascii="Arial" w:eastAsia="Times New Roman" w:hAnsi="Arial" w:cs="Arial"/>
          <w:sz w:val="24"/>
          <w:szCs w:val="24"/>
          <w:lang w:eastAsia="en-AU"/>
        </w:rPr>
        <w:t xml:space="preserve"> southern boundary adjoin</w:t>
      </w:r>
      <w:r w:rsidR="00AA16C2">
        <w:rPr>
          <w:rFonts w:ascii="Arial" w:eastAsia="Times New Roman" w:hAnsi="Arial" w:cs="Arial"/>
          <w:sz w:val="24"/>
          <w:szCs w:val="24"/>
          <w:lang w:eastAsia="en-AU"/>
        </w:rPr>
        <w:t>ing</w:t>
      </w:r>
      <w:r w:rsidR="009834AE" w:rsidRPr="00CB4A73">
        <w:rPr>
          <w:rFonts w:ascii="Arial" w:eastAsia="Times New Roman" w:hAnsi="Arial" w:cs="Arial"/>
          <w:sz w:val="24"/>
          <w:szCs w:val="24"/>
          <w:lang w:eastAsia="en-AU"/>
        </w:rPr>
        <w:t xml:space="preserve"> R1 General Residential. </w:t>
      </w:r>
    </w:p>
    <w:p w14:paraId="442FC5AF" w14:textId="6B4D8CD8" w:rsidR="00D80BDC" w:rsidRDefault="00D80BDC" w:rsidP="001B732D">
      <w:pPr>
        <w:keepNext/>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eastern part is identified as flood prone land. This flood prone land does not form part of </w:t>
      </w:r>
      <w:r w:rsidR="00077C0E">
        <w:rPr>
          <w:rFonts w:ascii="Arial" w:eastAsia="Times New Roman" w:hAnsi="Arial" w:cs="Times New Roman"/>
          <w:sz w:val="24"/>
          <w:szCs w:val="24"/>
          <w:lang w:eastAsia="en-AU"/>
        </w:rPr>
        <w:t>this application</w:t>
      </w:r>
      <w:r>
        <w:rPr>
          <w:rFonts w:ascii="Arial" w:eastAsia="Times New Roman" w:hAnsi="Arial" w:cs="Times New Roman"/>
          <w:sz w:val="24"/>
          <w:szCs w:val="24"/>
          <w:lang w:eastAsia="en-AU"/>
        </w:rPr>
        <w:t xml:space="preserve">. Further to this, an area </w:t>
      </w:r>
      <w:r w:rsidR="00077C0E">
        <w:rPr>
          <w:rFonts w:ascii="Arial" w:eastAsia="Times New Roman" w:hAnsi="Arial" w:cs="Times New Roman"/>
          <w:sz w:val="24"/>
          <w:szCs w:val="24"/>
          <w:lang w:eastAsia="en-AU"/>
        </w:rPr>
        <w:t>will</w:t>
      </w:r>
      <w:r>
        <w:rPr>
          <w:rFonts w:ascii="Arial" w:eastAsia="Times New Roman" w:hAnsi="Arial" w:cs="Times New Roman"/>
          <w:sz w:val="24"/>
          <w:szCs w:val="24"/>
          <w:lang w:eastAsia="en-AU"/>
        </w:rPr>
        <w:t xml:space="preserve"> be retained above the flood prone land as a refuge for farming equipment and livestock during a flood event.</w:t>
      </w:r>
    </w:p>
    <w:p w14:paraId="54C912A6" w14:textId="7AFC57A0" w:rsidR="00D80BDC" w:rsidRDefault="009834AE" w:rsidP="001B732D">
      <w:pPr>
        <w:spacing w:before="120" w:after="120" w:line="240" w:lineRule="auto"/>
        <w:rPr>
          <w:rFonts w:ascii="Arial" w:eastAsia="Times New Roman" w:hAnsi="Arial" w:cs="Arial"/>
          <w:sz w:val="24"/>
          <w:szCs w:val="24"/>
          <w:lang w:eastAsia="en-AU"/>
        </w:rPr>
      </w:pPr>
      <w:r w:rsidRPr="00CB4A73">
        <w:rPr>
          <w:rFonts w:ascii="Arial" w:eastAsia="Times New Roman" w:hAnsi="Arial" w:cs="Arial"/>
          <w:sz w:val="24"/>
          <w:szCs w:val="24"/>
          <w:lang w:eastAsia="en-AU"/>
        </w:rPr>
        <w:t xml:space="preserve">The site is on the north-east </w:t>
      </w:r>
      <w:r>
        <w:rPr>
          <w:rFonts w:ascii="Arial" w:eastAsia="Times New Roman" w:hAnsi="Arial" w:cs="Arial"/>
          <w:sz w:val="24"/>
          <w:szCs w:val="24"/>
          <w:lang w:eastAsia="en-AU"/>
        </w:rPr>
        <w:t>edge</w:t>
      </w:r>
      <w:r w:rsidRPr="00CB4A73">
        <w:rPr>
          <w:rFonts w:ascii="Arial" w:eastAsia="Times New Roman" w:hAnsi="Arial" w:cs="Arial"/>
          <w:sz w:val="24"/>
          <w:szCs w:val="24"/>
          <w:lang w:eastAsia="en-AU"/>
        </w:rPr>
        <w:t xml:space="preserve"> of the village of Largs. Village facilities are 650m from the site, consisting of a newsagent/general store, </w:t>
      </w:r>
      <w:r w:rsidR="00AA16C2">
        <w:rPr>
          <w:rFonts w:ascii="Arial" w:eastAsia="Times New Roman" w:hAnsi="Arial" w:cs="Arial"/>
          <w:sz w:val="24"/>
          <w:szCs w:val="24"/>
          <w:lang w:eastAsia="en-AU"/>
        </w:rPr>
        <w:t>hotel</w:t>
      </w:r>
      <w:r w:rsidRPr="00CB4A73">
        <w:rPr>
          <w:rFonts w:ascii="Arial" w:eastAsia="Times New Roman" w:hAnsi="Arial" w:cs="Arial"/>
          <w:sz w:val="24"/>
          <w:szCs w:val="24"/>
          <w:lang w:eastAsia="en-AU"/>
        </w:rPr>
        <w:t xml:space="preserve"> and a hairdresser.</w:t>
      </w:r>
      <w:r w:rsidRPr="009834AE">
        <w:rPr>
          <w:rFonts w:ascii="Arial" w:eastAsia="Times New Roman" w:hAnsi="Arial" w:cs="Arial"/>
          <w:sz w:val="24"/>
          <w:szCs w:val="24"/>
          <w:lang w:eastAsia="en-AU"/>
        </w:rPr>
        <w:t xml:space="preserve"> </w:t>
      </w:r>
      <w:r w:rsidRPr="00CB4A73">
        <w:rPr>
          <w:rFonts w:ascii="Arial" w:eastAsia="Times New Roman" w:hAnsi="Arial" w:cs="Arial"/>
          <w:sz w:val="24"/>
          <w:szCs w:val="24"/>
          <w:lang w:eastAsia="en-AU"/>
        </w:rPr>
        <w:t>The site is about 6.5km from central Maitland</w:t>
      </w:r>
      <w:r>
        <w:rPr>
          <w:rFonts w:ascii="Arial" w:eastAsia="Times New Roman" w:hAnsi="Arial" w:cs="Arial"/>
          <w:sz w:val="24"/>
          <w:szCs w:val="24"/>
          <w:lang w:eastAsia="en-AU"/>
        </w:rPr>
        <w:t>.</w:t>
      </w:r>
    </w:p>
    <w:p w14:paraId="703C0E35" w14:textId="77777777" w:rsidR="00077C0E" w:rsidRDefault="003E0AE4" w:rsidP="001B732D">
      <w:pPr>
        <w:spacing w:before="120" w:after="120" w:line="240" w:lineRule="auto"/>
        <w:rPr>
          <w:rFonts w:ascii="Arial" w:eastAsia="Times New Roman" w:hAnsi="Arial" w:cs="Arial"/>
          <w:sz w:val="20"/>
          <w:szCs w:val="20"/>
          <w:lang w:eastAsia="en-AU"/>
        </w:rPr>
      </w:pPr>
      <w:r w:rsidRPr="003E0AE4">
        <w:rPr>
          <w:noProof/>
        </w:rPr>
        <w:drawing>
          <wp:inline distT="0" distB="0" distL="0" distR="0" wp14:anchorId="621751F9" wp14:editId="1938F12B">
            <wp:extent cx="570230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79" t="16541" r="51363" b="9414"/>
                    <a:stretch/>
                  </pic:blipFill>
                  <pic:spPr bwMode="auto">
                    <a:xfrm>
                      <a:off x="0" y="0"/>
                      <a:ext cx="5702300" cy="2781300"/>
                    </a:xfrm>
                    <a:prstGeom prst="rect">
                      <a:avLst/>
                    </a:prstGeom>
                    <a:ln>
                      <a:noFill/>
                    </a:ln>
                    <a:extLst>
                      <a:ext uri="{53640926-AAD7-44D8-BBD7-CCE9431645EC}">
                        <a14:shadowObscured xmlns:a14="http://schemas.microsoft.com/office/drawing/2010/main"/>
                      </a:ext>
                    </a:extLst>
                  </pic:spPr>
                </pic:pic>
              </a:graphicData>
            </a:graphic>
          </wp:inline>
        </w:drawing>
      </w:r>
      <w:r w:rsidRPr="001B732D">
        <w:rPr>
          <w:rFonts w:ascii="Arial" w:eastAsia="Times New Roman" w:hAnsi="Arial" w:cs="Arial"/>
          <w:i/>
          <w:iCs/>
          <w:sz w:val="20"/>
          <w:szCs w:val="20"/>
          <w:lang w:eastAsia="en-AU"/>
        </w:rPr>
        <w:t>Figure 1: Land Zoning map</w:t>
      </w:r>
    </w:p>
    <w:p w14:paraId="6C64AA05" w14:textId="3888B95E" w:rsidR="00D80BDC" w:rsidRPr="00D80BDC" w:rsidRDefault="00D80BDC" w:rsidP="001B732D">
      <w:pPr>
        <w:spacing w:before="120" w:after="120" w:line="240" w:lineRule="auto"/>
        <w:rPr>
          <w:rFonts w:ascii="Arial" w:eastAsia="Times New Roman" w:hAnsi="Arial" w:cs="Arial"/>
          <w:i/>
          <w:iCs/>
          <w:sz w:val="28"/>
          <w:szCs w:val="24"/>
          <w:lang w:eastAsia="en-AU"/>
        </w:rPr>
      </w:pPr>
      <w:r>
        <w:rPr>
          <w:noProof/>
        </w:rPr>
        <w:drawing>
          <wp:inline distT="0" distB="0" distL="0" distR="0" wp14:anchorId="6CDB68D7" wp14:editId="2DD21D62">
            <wp:extent cx="5731510" cy="25844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584450"/>
                    </a:xfrm>
                    <a:prstGeom prst="rect">
                      <a:avLst/>
                    </a:prstGeom>
                  </pic:spPr>
                </pic:pic>
              </a:graphicData>
            </a:graphic>
          </wp:inline>
        </w:drawing>
      </w:r>
      <w:r w:rsidRPr="001B732D">
        <w:rPr>
          <w:rFonts w:ascii="Arial" w:hAnsi="Arial" w:cs="Arial"/>
          <w:i/>
          <w:iCs/>
          <w:sz w:val="20"/>
        </w:rPr>
        <w:t xml:space="preserve">Figure </w:t>
      </w:r>
      <w:r w:rsidRPr="001B732D">
        <w:rPr>
          <w:rFonts w:ascii="Arial" w:hAnsi="Arial" w:cs="Arial"/>
          <w:i/>
          <w:iCs/>
          <w:sz w:val="20"/>
        </w:rPr>
        <w:fldChar w:fldCharType="begin"/>
      </w:r>
      <w:r w:rsidRPr="001B732D">
        <w:rPr>
          <w:rFonts w:ascii="Arial" w:hAnsi="Arial" w:cs="Arial"/>
          <w:i/>
          <w:iCs/>
          <w:sz w:val="20"/>
        </w:rPr>
        <w:instrText xml:space="preserve"> SEQ Figure \* ARABIC </w:instrText>
      </w:r>
      <w:r w:rsidRPr="001B732D">
        <w:rPr>
          <w:rFonts w:ascii="Arial" w:hAnsi="Arial" w:cs="Arial"/>
          <w:i/>
          <w:iCs/>
          <w:sz w:val="20"/>
        </w:rPr>
        <w:fldChar w:fldCharType="separate"/>
      </w:r>
      <w:r w:rsidRPr="001B732D">
        <w:rPr>
          <w:rFonts w:ascii="Arial" w:hAnsi="Arial" w:cs="Arial"/>
          <w:i/>
          <w:iCs/>
          <w:noProof/>
          <w:sz w:val="20"/>
        </w:rPr>
        <w:t>2</w:t>
      </w:r>
      <w:r w:rsidRPr="001B732D">
        <w:rPr>
          <w:rFonts w:ascii="Arial" w:hAnsi="Arial" w:cs="Arial"/>
          <w:i/>
          <w:iCs/>
          <w:sz w:val="20"/>
        </w:rPr>
        <w:fldChar w:fldCharType="end"/>
      </w:r>
      <w:r w:rsidRPr="001B732D">
        <w:rPr>
          <w:rFonts w:ascii="Arial" w:hAnsi="Arial" w:cs="Arial"/>
          <w:i/>
          <w:iCs/>
          <w:sz w:val="20"/>
        </w:rPr>
        <w:t>: Subject Site</w:t>
      </w:r>
    </w:p>
    <w:p w14:paraId="68A48D0B" w14:textId="77777777" w:rsidR="00D80BDC" w:rsidRPr="00CB4A73" w:rsidRDefault="00D80BDC" w:rsidP="001B732D">
      <w:pPr>
        <w:spacing w:before="120" w:after="120" w:line="240" w:lineRule="auto"/>
        <w:rPr>
          <w:rFonts w:ascii="Arial" w:eastAsia="Times New Roman" w:hAnsi="Arial" w:cs="Arial"/>
          <w:sz w:val="24"/>
          <w:szCs w:val="24"/>
          <w:lang w:eastAsia="en-AU"/>
        </w:rPr>
      </w:pPr>
      <w:r w:rsidRPr="00CB4A73">
        <w:rPr>
          <w:rFonts w:ascii="Arial" w:eastAsia="Times New Roman" w:hAnsi="Arial" w:cs="Arial"/>
          <w:b/>
          <w:sz w:val="24"/>
          <w:szCs w:val="24"/>
          <w:lang w:eastAsia="en-AU"/>
        </w:rPr>
        <w:lastRenderedPageBreak/>
        <w:t>APPLICANT:</w:t>
      </w:r>
      <w:r w:rsidRPr="00CB4A73">
        <w:rPr>
          <w:rFonts w:ascii="Arial" w:eastAsia="Times New Roman" w:hAnsi="Arial" w:cs="Arial"/>
          <w:sz w:val="24"/>
          <w:szCs w:val="24"/>
          <w:lang w:eastAsia="en-AU"/>
        </w:rPr>
        <w:t xml:space="preserve"> Perception Planning Pty Ltd on behalf of Ms Wendy Franklin.</w:t>
      </w:r>
    </w:p>
    <w:p w14:paraId="7070272D" w14:textId="2ACF3E6B" w:rsidR="00077C0E" w:rsidRDefault="00077C0E" w:rsidP="001B732D">
      <w:pPr>
        <w:spacing w:before="120" w:after="120" w:line="240" w:lineRule="auto"/>
        <w:rPr>
          <w:rFonts w:ascii="Arial" w:eastAsia="Times New Roman" w:hAnsi="Arial" w:cs="Arial"/>
          <w:sz w:val="24"/>
          <w:szCs w:val="24"/>
          <w:lang w:eastAsia="en-AU"/>
        </w:rPr>
      </w:pPr>
      <w:r w:rsidRPr="00CB4A73">
        <w:rPr>
          <w:rFonts w:ascii="Arial" w:eastAsia="Times New Roman" w:hAnsi="Arial" w:cs="Arial"/>
          <w:b/>
          <w:sz w:val="24"/>
          <w:szCs w:val="24"/>
          <w:lang w:eastAsia="en-AU"/>
        </w:rPr>
        <w:t xml:space="preserve">PROPOSAL: </w:t>
      </w:r>
      <w:r w:rsidRPr="00CB4A73">
        <w:rPr>
          <w:rFonts w:ascii="Arial" w:eastAsia="Times New Roman" w:hAnsi="Arial" w:cs="Arial"/>
          <w:sz w:val="24"/>
          <w:szCs w:val="24"/>
          <w:lang w:eastAsia="en-AU"/>
        </w:rPr>
        <w:t>46 single-storey</w:t>
      </w:r>
      <w:r>
        <w:rPr>
          <w:rFonts w:ascii="Arial" w:eastAsia="Times New Roman" w:hAnsi="Arial" w:cs="Arial"/>
          <w:sz w:val="24"/>
          <w:szCs w:val="24"/>
          <w:lang w:eastAsia="en-AU"/>
        </w:rPr>
        <w:t xml:space="preserve"> serviced self-care housing, comprising a mix of two and three bedrooms, </w:t>
      </w:r>
      <w:r w:rsidRPr="00CB4A73">
        <w:rPr>
          <w:rFonts w:ascii="Arial" w:eastAsia="Times New Roman" w:hAnsi="Arial" w:cs="Arial"/>
          <w:sz w:val="24"/>
          <w:szCs w:val="24"/>
          <w:lang w:eastAsia="en-AU"/>
        </w:rPr>
        <w:t xml:space="preserve">a community hall, BBQ, communal area and visitor parking. </w:t>
      </w:r>
    </w:p>
    <w:p w14:paraId="1A294866" w14:textId="1647FAF0" w:rsidR="00077C0E" w:rsidRDefault="00077C0E"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development will </w:t>
      </w:r>
      <w:r w:rsidR="005B0C88">
        <w:rPr>
          <w:rFonts w:ascii="Arial" w:eastAsia="Times New Roman" w:hAnsi="Arial" w:cs="Times New Roman"/>
          <w:sz w:val="24"/>
          <w:szCs w:val="24"/>
          <w:lang w:eastAsia="en-AU"/>
        </w:rPr>
        <w:t>include</w:t>
      </w:r>
      <w:r>
        <w:rPr>
          <w:rFonts w:ascii="Arial" w:eastAsia="Times New Roman" w:hAnsi="Arial" w:cs="Times New Roman"/>
          <w:sz w:val="24"/>
          <w:szCs w:val="24"/>
          <w:lang w:eastAsia="en-AU"/>
        </w:rPr>
        <w:t xml:space="preserve"> internal roads with a primary access from Phoenix Park Road. A separate access </w:t>
      </w:r>
      <w:r w:rsidR="005B0C88">
        <w:rPr>
          <w:rFonts w:ascii="Arial" w:eastAsia="Times New Roman" w:hAnsi="Arial" w:cs="Times New Roman"/>
          <w:sz w:val="24"/>
          <w:szCs w:val="24"/>
          <w:lang w:eastAsia="en-AU"/>
        </w:rPr>
        <w:t xml:space="preserve">from Phoenix Park Road </w:t>
      </w:r>
      <w:r>
        <w:rPr>
          <w:rFonts w:ascii="Arial" w:eastAsia="Times New Roman" w:hAnsi="Arial" w:cs="Times New Roman"/>
          <w:sz w:val="24"/>
          <w:szCs w:val="24"/>
          <w:lang w:eastAsia="en-AU"/>
        </w:rPr>
        <w:t>will be retained for the existing dwelling, which will continue to be associated with the existing farm buildings and low-lying agricultural land on the eastern part of the site.</w:t>
      </w:r>
    </w:p>
    <w:p w14:paraId="3778E50F" w14:textId="192F1F7E" w:rsidR="00CC630A" w:rsidRPr="00BC5284" w:rsidRDefault="00CC630A" w:rsidP="00CC630A">
      <w:pPr>
        <w:spacing w:before="120" w:after="120" w:line="240" w:lineRule="auto"/>
        <w:rPr>
          <w:rFonts w:ascii="Arial" w:eastAsia="Times New Roman" w:hAnsi="Arial" w:cs="Times New Roman"/>
          <w:bCs/>
          <w:sz w:val="24"/>
          <w:szCs w:val="24"/>
          <w:lang w:eastAsia="en-AU"/>
        </w:rPr>
      </w:pPr>
      <w:r>
        <w:rPr>
          <w:rFonts w:ascii="Arial" w:eastAsia="Times New Roman" w:hAnsi="Arial" w:cs="Times New Roman"/>
          <w:bCs/>
          <w:sz w:val="24"/>
          <w:szCs w:val="24"/>
          <w:lang w:eastAsia="en-AU"/>
        </w:rPr>
        <w:t>The application states it will include option</w:t>
      </w:r>
      <w:r w:rsidR="00AA16C2">
        <w:rPr>
          <w:rFonts w:ascii="Arial" w:eastAsia="Times New Roman" w:hAnsi="Arial" w:cs="Times New Roman"/>
          <w:bCs/>
          <w:sz w:val="24"/>
          <w:szCs w:val="24"/>
          <w:lang w:eastAsia="en-AU"/>
        </w:rPr>
        <w:t>s</w:t>
      </w:r>
      <w:r>
        <w:rPr>
          <w:rFonts w:ascii="Arial" w:eastAsia="Times New Roman" w:hAnsi="Arial" w:cs="Times New Roman"/>
          <w:bCs/>
          <w:sz w:val="24"/>
          <w:szCs w:val="24"/>
          <w:lang w:eastAsia="en-AU"/>
        </w:rPr>
        <w:t xml:space="preserve"> for the provision of meals, cleaning</w:t>
      </w:r>
      <w:r w:rsidR="005B0C88">
        <w:rPr>
          <w:rFonts w:ascii="Arial" w:eastAsia="Times New Roman" w:hAnsi="Arial" w:cs="Times New Roman"/>
          <w:bCs/>
          <w:sz w:val="24"/>
          <w:szCs w:val="24"/>
          <w:lang w:eastAsia="en-AU"/>
        </w:rPr>
        <w:t>,</w:t>
      </w:r>
      <w:r>
        <w:rPr>
          <w:rFonts w:ascii="Arial" w:eastAsia="Times New Roman" w:hAnsi="Arial" w:cs="Times New Roman"/>
          <w:bCs/>
          <w:sz w:val="24"/>
          <w:szCs w:val="24"/>
          <w:lang w:eastAsia="en-AU"/>
        </w:rPr>
        <w:t xml:space="preserve"> personal care and nursing services on site.</w:t>
      </w:r>
    </w:p>
    <w:p w14:paraId="347EEA66" w14:textId="32379F47" w:rsidR="00CC630A" w:rsidRDefault="00CC630A"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application is proposed to be serviced self-care housing on land that adjoins land zoned primarily for </w:t>
      </w:r>
      <w:r w:rsidR="005B0C88">
        <w:rPr>
          <w:rFonts w:ascii="Arial" w:eastAsia="Times New Roman" w:hAnsi="Arial" w:cs="Times New Roman"/>
          <w:sz w:val="24"/>
          <w:szCs w:val="24"/>
          <w:lang w:eastAsia="en-AU"/>
        </w:rPr>
        <w:t>residential</w:t>
      </w:r>
      <w:r>
        <w:rPr>
          <w:rFonts w:ascii="Arial" w:eastAsia="Times New Roman" w:hAnsi="Arial" w:cs="Times New Roman"/>
          <w:sz w:val="24"/>
          <w:szCs w:val="24"/>
          <w:lang w:eastAsia="en-AU"/>
        </w:rPr>
        <w:t xml:space="preserve"> purposes and is sought to be provided under the </w:t>
      </w:r>
      <w:r w:rsidRPr="00CC630A">
        <w:rPr>
          <w:rFonts w:ascii="Arial" w:eastAsia="Times New Roman" w:hAnsi="Arial" w:cs="Times New Roman"/>
          <w:i/>
          <w:iCs/>
          <w:sz w:val="24"/>
          <w:szCs w:val="24"/>
          <w:lang w:eastAsia="en-AU"/>
        </w:rPr>
        <w:t>Retirement Villages Act 1999</w:t>
      </w:r>
      <w:r>
        <w:rPr>
          <w:rFonts w:ascii="Arial" w:eastAsia="Times New Roman" w:hAnsi="Arial" w:cs="Times New Roman"/>
          <w:sz w:val="24"/>
          <w:szCs w:val="24"/>
          <w:lang w:eastAsia="en-AU"/>
        </w:rPr>
        <w:t>.</w:t>
      </w:r>
    </w:p>
    <w:p w14:paraId="3138D46F" w14:textId="6E52E653" w:rsidR="00077C0E" w:rsidRPr="00CB4A73" w:rsidRDefault="00077C0E" w:rsidP="001B732D">
      <w:pPr>
        <w:spacing w:before="120" w:after="120" w:line="240" w:lineRule="auto"/>
        <w:rPr>
          <w:rFonts w:ascii="Arial" w:eastAsia="Times New Roman" w:hAnsi="Arial" w:cs="Arial"/>
          <w:b/>
          <w:sz w:val="24"/>
          <w:szCs w:val="24"/>
          <w:lang w:eastAsia="en-AU"/>
        </w:rPr>
      </w:pPr>
      <w:r w:rsidRPr="00CB4A73">
        <w:rPr>
          <w:rFonts w:ascii="Arial" w:hAnsi="Arial" w:cs="Arial"/>
          <w:noProof/>
          <w:sz w:val="24"/>
          <w:szCs w:val="24"/>
        </w:rPr>
        <w:drawing>
          <wp:inline distT="0" distB="0" distL="0" distR="0" wp14:anchorId="6C3A83E8" wp14:editId="1BE35677">
            <wp:extent cx="5695950" cy="2678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272" r="20886"/>
                    <a:stretch/>
                  </pic:blipFill>
                  <pic:spPr bwMode="auto">
                    <a:xfrm>
                      <a:off x="0" y="0"/>
                      <a:ext cx="5697413" cy="2679118"/>
                    </a:xfrm>
                    <a:prstGeom prst="rect">
                      <a:avLst/>
                    </a:prstGeom>
                    <a:ln>
                      <a:noFill/>
                    </a:ln>
                    <a:extLst>
                      <a:ext uri="{53640926-AAD7-44D8-BBD7-CCE9431645EC}">
                        <a14:shadowObscured xmlns:a14="http://schemas.microsoft.com/office/drawing/2010/main"/>
                      </a:ext>
                    </a:extLst>
                  </pic:spPr>
                </pic:pic>
              </a:graphicData>
            </a:graphic>
          </wp:inline>
        </w:drawing>
      </w:r>
      <w:r w:rsidRPr="00CB4A73">
        <w:rPr>
          <w:rFonts w:ascii="Arial" w:eastAsia="Times New Roman" w:hAnsi="Arial" w:cs="Arial"/>
          <w:b/>
          <w:sz w:val="24"/>
          <w:szCs w:val="24"/>
          <w:lang w:eastAsia="en-AU"/>
        </w:rPr>
        <w:t xml:space="preserve"> </w:t>
      </w:r>
      <w:r w:rsidRPr="001B732D">
        <w:rPr>
          <w:rFonts w:ascii="Arial" w:eastAsia="Times New Roman" w:hAnsi="Arial" w:cs="Arial"/>
          <w:bCs/>
          <w:i/>
          <w:iCs/>
          <w:sz w:val="20"/>
          <w:szCs w:val="20"/>
          <w:lang w:eastAsia="en-AU"/>
        </w:rPr>
        <w:t xml:space="preserve">Figure </w:t>
      </w:r>
      <w:r w:rsidR="00A97F65">
        <w:rPr>
          <w:rFonts w:ascii="Arial" w:eastAsia="Times New Roman" w:hAnsi="Arial" w:cs="Arial"/>
          <w:bCs/>
          <w:i/>
          <w:iCs/>
          <w:sz w:val="20"/>
          <w:szCs w:val="20"/>
          <w:lang w:eastAsia="en-AU"/>
        </w:rPr>
        <w:t>3</w:t>
      </w:r>
      <w:r w:rsidRPr="001B732D">
        <w:rPr>
          <w:rFonts w:ascii="Arial" w:eastAsia="Times New Roman" w:hAnsi="Arial" w:cs="Arial"/>
          <w:bCs/>
          <w:i/>
          <w:iCs/>
          <w:sz w:val="20"/>
          <w:szCs w:val="20"/>
          <w:lang w:eastAsia="en-AU"/>
        </w:rPr>
        <w:t>: Subdivision layout and style of housing</w:t>
      </w:r>
    </w:p>
    <w:p w14:paraId="747A7CDF" w14:textId="3F8A4B50" w:rsidR="00077C0E" w:rsidRPr="0058287C" w:rsidRDefault="00077C0E" w:rsidP="001B732D">
      <w:pPr>
        <w:spacing w:before="120" w:after="120" w:line="240" w:lineRule="auto"/>
        <w:rPr>
          <w:rFonts w:ascii="Arial" w:eastAsia="Times New Roman" w:hAnsi="Arial" w:cs="Times New Roman"/>
          <w:color w:val="FF0000"/>
          <w:sz w:val="24"/>
          <w:szCs w:val="24"/>
          <w:lang w:eastAsia="en-AU"/>
        </w:rPr>
      </w:pPr>
      <w:r w:rsidRPr="0058287C">
        <w:rPr>
          <w:rFonts w:ascii="Arial" w:eastAsia="Times New Roman" w:hAnsi="Arial" w:cs="Times New Roman"/>
          <w:b/>
          <w:sz w:val="24"/>
          <w:szCs w:val="24"/>
          <w:lang w:eastAsia="en-AU"/>
        </w:rPr>
        <w:t xml:space="preserve">LGA: </w:t>
      </w:r>
      <w:r>
        <w:rPr>
          <w:rFonts w:ascii="Arial" w:eastAsia="Times New Roman" w:hAnsi="Arial" w:cs="Times New Roman"/>
          <w:bCs/>
          <w:sz w:val="24"/>
          <w:szCs w:val="24"/>
          <w:lang w:eastAsia="en-AU"/>
        </w:rPr>
        <w:t>Maitland</w:t>
      </w:r>
    </w:p>
    <w:p w14:paraId="012D73E9" w14:textId="77777777" w:rsidR="00077C0E" w:rsidRPr="00CB4A73" w:rsidRDefault="00077C0E" w:rsidP="001B732D">
      <w:pPr>
        <w:spacing w:before="120" w:after="120" w:line="240" w:lineRule="auto"/>
        <w:rPr>
          <w:rFonts w:ascii="Arial" w:eastAsia="Times New Roman" w:hAnsi="Arial" w:cs="Arial"/>
          <w:b/>
          <w:sz w:val="24"/>
          <w:szCs w:val="24"/>
          <w:lang w:eastAsia="en-AU"/>
        </w:rPr>
      </w:pPr>
      <w:r w:rsidRPr="00CB4A73">
        <w:rPr>
          <w:rFonts w:ascii="Arial" w:eastAsia="Times New Roman" w:hAnsi="Arial" w:cs="Arial"/>
          <w:b/>
          <w:sz w:val="24"/>
          <w:szCs w:val="24"/>
          <w:lang w:eastAsia="en-AU"/>
        </w:rPr>
        <w:t xml:space="preserve">PERMISSIBILITY STATEMENT </w:t>
      </w:r>
    </w:p>
    <w:p w14:paraId="235C71AC" w14:textId="23CC5014" w:rsidR="00077C0E" w:rsidRDefault="00077C0E" w:rsidP="001B732D">
      <w:pPr>
        <w:autoSpaceDE w:val="0"/>
        <w:autoSpaceDN w:val="0"/>
        <w:adjustRightInd w:val="0"/>
        <w:spacing w:before="120" w:after="120" w:line="240" w:lineRule="auto"/>
        <w:rPr>
          <w:rFonts w:ascii="Arial" w:hAnsi="Arial" w:cs="Arial"/>
          <w:sz w:val="24"/>
          <w:szCs w:val="24"/>
        </w:rPr>
      </w:pPr>
      <w:r w:rsidRPr="00D2140E">
        <w:rPr>
          <w:rFonts w:ascii="Arial" w:hAnsi="Arial" w:cs="Arial"/>
          <w:sz w:val="24"/>
          <w:szCs w:val="24"/>
        </w:rPr>
        <w:t xml:space="preserve">The </w:t>
      </w:r>
      <w:r w:rsidRPr="00077C0E">
        <w:rPr>
          <w:rFonts w:ascii="Arial" w:hAnsi="Arial" w:cs="Arial"/>
          <w:i/>
          <w:sz w:val="24"/>
          <w:szCs w:val="24"/>
        </w:rPr>
        <w:t>State Environmental Planning Policy (Housing for Seniors or People with a Disability) 2004</w:t>
      </w:r>
      <w:r w:rsidRPr="00D2140E">
        <w:rPr>
          <w:rFonts w:ascii="Arial" w:hAnsi="Arial" w:cs="Arial"/>
          <w:sz w:val="24"/>
          <w:szCs w:val="24"/>
        </w:rPr>
        <w:t xml:space="preserve"> (</w:t>
      </w:r>
      <w:r>
        <w:rPr>
          <w:rFonts w:ascii="Arial" w:hAnsi="Arial" w:cs="Arial"/>
          <w:sz w:val="24"/>
          <w:szCs w:val="24"/>
        </w:rPr>
        <w:t xml:space="preserve">Seniors </w:t>
      </w:r>
      <w:r w:rsidRPr="00D2140E">
        <w:rPr>
          <w:rFonts w:ascii="Arial" w:hAnsi="Arial" w:cs="Arial"/>
          <w:sz w:val="24"/>
          <w:szCs w:val="24"/>
        </w:rPr>
        <w:t>SEPP) applies to land that adjoins land zoned primarily for</w:t>
      </w:r>
      <w:r>
        <w:rPr>
          <w:rFonts w:ascii="Arial" w:hAnsi="Arial" w:cs="Arial"/>
          <w:sz w:val="24"/>
          <w:szCs w:val="24"/>
        </w:rPr>
        <w:t xml:space="preserve"> urban purposes, where it satisfies the requirements of clauses 4 and 24. An assessment against the requirements of the clauses is provided below, which confirms that the Seniors SEPP applies to the subject land. </w:t>
      </w:r>
    </w:p>
    <w:p w14:paraId="04F48590" w14:textId="77777777" w:rsidR="00077C0E" w:rsidRDefault="00077C0E" w:rsidP="001B732D">
      <w:p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Assessment of clauses 4 and 24: </w:t>
      </w:r>
    </w:p>
    <w:p w14:paraId="33B4951E" w14:textId="1BD57D51" w:rsidR="00077C0E" w:rsidRDefault="00077C0E" w:rsidP="001B732D">
      <w:pPr>
        <w:pStyle w:val="ListParagraph"/>
        <w:numPr>
          <w:ilvl w:val="0"/>
          <w:numId w:val="21"/>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the subject land is zoned RU1 Primary Production under </w:t>
      </w:r>
      <w:r w:rsidRPr="00077C0E">
        <w:rPr>
          <w:rFonts w:ascii="Arial" w:hAnsi="Arial" w:cs="Arial"/>
          <w:i/>
          <w:iCs/>
          <w:sz w:val="24"/>
          <w:szCs w:val="24"/>
        </w:rPr>
        <w:t>Maitland Local Environmental Plan 2011</w:t>
      </w:r>
      <w:r>
        <w:rPr>
          <w:rFonts w:ascii="Arial" w:hAnsi="Arial" w:cs="Arial"/>
          <w:sz w:val="24"/>
          <w:szCs w:val="24"/>
        </w:rPr>
        <w:t>;</w:t>
      </w:r>
    </w:p>
    <w:p w14:paraId="31C97565" w14:textId="77777777" w:rsidR="00077C0E" w:rsidRDefault="00077C0E" w:rsidP="001B732D">
      <w:pPr>
        <w:pStyle w:val="ListParagraph"/>
        <w:numPr>
          <w:ilvl w:val="0"/>
          <w:numId w:val="21"/>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dwelling houses and dual occupancies are permissible with consent within the RU1 Primary Production zone;</w:t>
      </w:r>
    </w:p>
    <w:p w14:paraId="18A960D6" w14:textId="77777777" w:rsidR="00077C0E" w:rsidRDefault="00077C0E" w:rsidP="001B732D">
      <w:pPr>
        <w:pStyle w:val="ListParagraph"/>
        <w:numPr>
          <w:ilvl w:val="0"/>
          <w:numId w:val="21"/>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the subject land adjoins land zoned primarily for urban purposes, being land zoned R1 General Residential (clause 4(1) and clause 24(1)); and</w:t>
      </w:r>
    </w:p>
    <w:p w14:paraId="34F4AD9C" w14:textId="77777777" w:rsidR="00077C0E" w:rsidRPr="00635CCE" w:rsidRDefault="00077C0E" w:rsidP="001B732D">
      <w:pPr>
        <w:pStyle w:val="ListParagraph"/>
        <w:numPr>
          <w:ilvl w:val="0"/>
          <w:numId w:val="21"/>
        </w:numPr>
        <w:autoSpaceDE w:val="0"/>
        <w:autoSpaceDN w:val="0"/>
        <w:adjustRightInd w:val="0"/>
        <w:spacing w:before="120" w:after="120" w:line="240" w:lineRule="auto"/>
        <w:rPr>
          <w:rFonts w:ascii="Arial" w:hAnsi="Arial" w:cs="Arial"/>
          <w:sz w:val="24"/>
          <w:szCs w:val="24"/>
        </w:rPr>
      </w:pPr>
      <w:r w:rsidRPr="00635CCE">
        <w:rPr>
          <w:rFonts w:ascii="Arial" w:hAnsi="Arial" w:cs="Arial"/>
          <w:sz w:val="24"/>
          <w:szCs w:val="24"/>
        </w:rPr>
        <w:t xml:space="preserve">the land is not excluded from the application of the SEPP, as it does not contain land defined under Schedule 1 (clause 4(6)). </w:t>
      </w:r>
    </w:p>
    <w:p w14:paraId="29B51888" w14:textId="0AB4D900" w:rsidR="00077C0E" w:rsidRDefault="00077C0E" w:rsidP="001B732D">
      <w:pPr>
        <w:autoSpaceDE w:val="0"/>
        <w:autoSpaceDN w:val="0"/>
        <w:adjustRightInd w:val="0"/>
        <w:spacing w:before="120" w:after="120" w:line="240" w:lineRule="auto"/>
        <w:rPr>
          <w:rFonts w:ascii="Arial" w:hAnsi="Arial" w:cs="Arial"/>
          <w:sz w:val="24"/>
          <w:szCs w:val="24"/>
        </w:rPr>
      </w:pPr>
      <w:r>
        <w:rPr>
          <w:rFonts w:ascii="Arial" w:hAnsi="Arial" w:cs="Arial"/>
          <w:sz w:val="24"/>
          <w:szCs w:val="24"/>
        </w:rPr>
        <w:lastRenderedPageBreak/>
        <w:t>The provisions of clauses 4 and 24 of the Seniors SEPP provide that a Site Compatibility Certificate (SCC) could be issued.</w:t>
      </w:r>
    </w:p>
    <w:p w14:paraId="4BA6D756" w14:textId="77777777" w:rsidR="00077C0E" w:rsidRPr="00CB4A73" w:rsidRDefault="00077C0E" w:rsidP="001B732D">
      <w:pPr>
        <w:spacing w:before="120" w:after="120" w:line="240" w:lineRule="auto"/>
        <w:rPr>
          <w:rFonts w:ascii="Arial" w:eastAsia="Times New Roman" w:hAnsi="Arial" w:cs="Arial"/>
          <w:b/>
          <w:sz w:val="24"/>
          <w:szCs w:val="24"/>
          <w:lang w:eastAsia="en-AU"/>
        </w:rPr>
      </w:pPr>
      <w:r w:rsidRPr="00CB4A73">
        <w:rPr>
          <w:rFonts w:ascii="Arial" w:eastAsia="Times New Roman" w:hAnsi="Arial" w:cs="Arial"/>
          <w:b/>
          <w:sz w:val="24"/>
          <w:szCs w:val="24"/>
          <w:lang w:eastAsia="en-AU"/>
        </w:rPr>
        <w:t xml:space="preserve">PREVIOUSLY ISSUED SITE COMPATIBILITY CERTIFICATE ON THE LAND </w:t>
      </w:r>
    </w:p>
    <w:p w14:paraId="25FAE21A" w14:textId="7FB1067E" w:rsidR="00077C0E" w:rsidRPr="001B1035" w:rsidRDefault="00077C0E" w:rsidP="001B732D">
      <w:pPr>
        <w:pStyle w:val="Coremessagetext"/>
        <w:spacing w:before="120" w:after="120" w:line="240" w:lineRule="auto"/>
        <w:rPr>
          <w:color w:val="FF0000"/>
          <w:sz w:val="24"/>
          <w:szCs w:val="24"/>
          <w:lang w:eastAsia="en-AU"/>
        </w:rPr>
      </w:pPr>
      <w:r>
        <w:rPr>
          <w:sz w:val="24"/>
          <w:szCs w:val="24"/>
        </w:rPr>
        <w:t>No SCC has been issued for this site.</w:t>
      </w:r>
    </w:p>
    <w:p w14:paraId="12ECD342" w14:textId="380869F1" w:rsidR="00077C0E" w:rsidRDefault="00077C0E"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In May 2019, a SCC application was lodged for the site for 46 single-story, serviced self-care housing units, comprising a mix of two and three bedrooms, a community hall, a BBQ and communal area and visitor car parking.</w:t>
      </w:r>
    </w:p>
    <w:p w14:paraId="68C949BF" w14:textId="35095125" w:rsidR="00077C0E" w:rsidRDefault="00077C0E"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On 22 April 2020, the Hunter and Central Coast Regional Planning Panel determined to refuse to issue a SCC because the application did not demonstrate the site was suitable for more intensive development and did not demonstrate the proposed development was compatible with the surrounding environment and land uses.</w:t>
      </w:r>
    </w:p>
    <w:p w14:paraId="417ABD9A" w14:textId="5F0B139C" w:rsidR="00670BAF" w:rsidRDefault="00670BAF"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Panel recommended an SCC not be issued for the following reasons:</w:t>
      </w:r>
    </w:p>
    <w:p w14:paraId="46FC1F90" w14:textId="58D34E96" w:rsidR="00670BAF" w:rsidRDefault="00670BAF" w:rsidP="001B732D">
      <w:pPr>
        <w:pStyle w:val="ListParagraph"/>
        <w:numPr>
          <w:ilvl w:val="0"/>
          <w:numId w:val="23"/>
        </w:num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scale of the proposal is not consistent with the local character of the area and the likely future rural uses of the surrounding land.</w:t>
      </w:r>
    </w:p>
    <w:p w14:paraId="0BA61332" w14:textId="515DD204" w:rsidR="00670BAF" w:rsidRDefault="00670BAF" w:rsidP="001B732D">
      <w:pPr>
        <w:pStyle w:val="ListParagraph"/>
        <w:numPr>
          <w:ilvl w:val="0"/>
          <w:numId w:val="23"/>
        </w:num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proposal is not consistent with local and state strategies to direct future urban growth towards a more compact and sustainable development outcome.</w:t>
      </w:r>
    </w:p>
    <w:p w14:paraId="7EBFEBFE" w14:textId="77777777" w:rsidR="00670BAF" w:rsidRDefault="00670BAF" w:rsidP="001B732D">
      <w:pPr>
        <w:pStyle w:val="ListParagraph"/>
        <w:numPr>
          <w:ilvl w:val="0"/>
          <w:numId w:val="23"/>
        </w:num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site does not have access to an appropriate level of services and public transport commensurate with the scale of the proposed seniors living development and fails to satisfy </w:t>
      </w:r>
      <w:r w:rsidRPr="00670BAF">
        <w:rPr>
          <w:rFonts w:ascii="Arial" w:eastAsia="Times New Roman" w:hAnsi="Arial" w:cs="Arial"/>
          <w:i/>
          <w:iCs/>
          <w:sz w:val="24"/>
          <w:szCs w:val="24"/>
          <w:lang w:eastAsia="en-AU"/>
        </w:rPr>
        <w:t>State Environmental Planning Policy (Housing for Seniors and People with a Disability) 2004</w:t>
      </w:r>
      <w:r>
        <w:rPr>
          <w:rFonts w:ascii="Arial" w:eastAsia="Times New Roman" w:hAnsi="Arial" w:cs="Arial"/>
          <w:sz w:val="24"/>
          <w:szCs w:val="24"/>
          <w:lang w:eastAsia="en-AU"/>
        </w:rPr>
        <w:t>.</w:t>
      </w:r>
    </w:p>
    <w:p w14:paraId="62B6EA7C" w14:textId="0076D049" w:rsidR="00670BAF" w:rsidRPr="00670BAF" w:rsidRDefault="00670BAF" w:rsidP="001B732D">
      <w:pPr>
        <w:pStyle w:val="ListParagraph"/>
        <w:numPr>
          <w:ilvl w:val="0"/>
          <w:numId w:val="23"/>
        </w:numPr>
        <w:spacing w:before="120" w:after="120" w:line="240" w:lineRule="auto"/>
        <w:rPr>
          <w:rFonts w:ascii="Arial" w:eastAsia="Times New Roman" w:hAnsi="Arial" w:cs="Arial"/>
          <w:sz w:val="24"/>
          <w:szCs w:val="24"/>
          <w:lang w:eastAsia="en-AU"/>
        </w:rPr>
      </w:pPr>
      <w:r w:rsidRPr="00670BAF">
        <w:rPr>
          <w:rFonts w:ascii="Arial" w:eastAsia="Times New Roman" w:hAnsi="Arial" w:cs="Arial"/>
          <w:sz w:val="24"/>
          <w:szCs w:val="24"/>
          <w:lang w:eastAsia="en-AU"/>
        </w:rPr>
        <w:t>The proposal has not demonstrated the capacity of water and sewer infrastructure to service the site.</w:t>
      </w:r>
      <w:r w:rsidRPr="00670BAF">
        <w:t xml:space="preserve"> </w:t>
      </w:r>
    </w:p>
    <w:p w14:paraId="432535A8" w14:textId="5F73EEAC" w:rsidR="00670BAF" w:rsidRDefault="00670BAF" w:rsidP="001B732D">
      <w:pPr>
        <w:spacing w:before="120" w:after="120" w:line="240" w:lineRule="auto"/>
        <w:rPr>
          <w:rFonts w:ascii="Arial" w:eastAsia="Times New Roman" w:hAnsi="Arial" w:cs="Arial"/>
          <w:sz w:val="24"/>
          <w:szCs w:val="24"/>
          <w:lang w:eastAsia="en-AU"/>
        </w:rPr>
      </w:pPr>
      <w:r w:rsidRPr="00670BAF">
        <w:rPr>
          <w:noProof/>
        </w:rPr>
        <w:drawing>
          <wp:inline distT="0" distB="0" distL="0" distR="0" wp14:anchorId="252E84D9" wp14:editId="735A28FA">
            <wp:extent cx="5632450" cy="3615397"/>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240" t="2407" r="974"/>
                    <a:stretch/>
                  </pic:blipFill>
                  <pic:spPr bwMode="auto">
                    <a:xfrm>
                      <a:off x="0" y="0"/>
                      <a:ext cx="5643948" cy="3622778"/>
                    </a:xfrm>
                    <a:prstGeom prst="rect">
                      <a:avLst/>
                    </a:prstGeom>
                    <a:noFill/>
                    <a:ln>
                      <a:noFill/>
                    </a:ln>
                    <a:extLst>
                      <a:ext uri="{53640926-AAD7-44D8-BBD7-CCE9431645EC}">
                        <a14:shadowObscured xmlns:a14="http://schemas.microsoft.com/office/drawing/2010/main"/>
                      </a:ext>
                    </a:extLst>
                  </pic:spPr>
                </pic:pic>
              </a:graphicData>
            </a:graphic>
          </wp:inline>
        </w:drawing>
      </w:r>
    </w:p>
    <w:p w14:paraId="76E035EF" w14:textId="741652A6" w:rsidR="00670BAF" w:rsidRPr="001B732D" w:rsidRDefault="00670BAF" w:rsidP="001B732D">
      <w:pPr>
        <w:spacing w:before="120" w:after="120" w:line="240" w:lineRule="auto"/>
        <w:rPr>
          <w:rFonts w:ascii="Arial" w:eastAsia="Times New Roman" w:hAnsi="Arial" w:cs="Arial"/>
          <w:b/>
          <w:i/>
          <w:iCs/>
          <w:sz w:val="24"/>
          <w:szCs w:val="24"/>
          <w:lang w:eastAsia="en-AU"/>
        </w:rPr>
      </w:pPr>
      <w:r w:rsidRPr="001B732D">
        <w:rPr>
          <w:rFonts w:ascii="Arial" w:eastAsia="Times New Roman" w:hAnsi="Arial" w:cs="Arial"/>
          <w:bCs/>
          <w:i/>
          <w:iCs/>
          <w:sz w:val="20"/>
          <w:szCs w:val="20"/>
          <w:lang w:eastAsia="en-AU"/>
        </w:rPr>
        <w:t xml:space="preserve">Figure </w:t>
      </w:r>
      <w:r w:rsidR="00C709AE">
        <w:rPr>
          <w:rFonts w:ascii="Arial" w:eastAsia="Times New Roman" w:hAnsi="Arial" w:cs="Arial"/>
          <w:bCs/>
          <w:i/>
          <w:iCs/>
          <w:sz w:val="20"/>
          <w:szCs w:val="20"/>
          <w:lang w:eastAsia="en-AU"/>
        </w:rPr>
        <w:t>4</w:t>
      </w:r>
      <w:r w:rsidRPr="001B732D">
        <w:rPr>
          <w:rFonts w:ascii="Arial" w:eastAsia="Times New Roman" w:hAnsi="Arial" w:cs="Arial"/>
          <w:bCs/>
          <w:i/>
          <w:iCs/>
          <w:sz w:val="20"/>
          <w:szCs w:val="20"/>
          <w:lang w:eastAsia="en-AU"/>
        </w:rPr>
        <w:t>: Subdivision layout and style of housing of the previous SCC application</w:t>
      </w:r>
    </w:p>
    <w:p w14:paraId="7D98260E" w14:textId="1F983EE3" w:rsidR="00670BAF" w:rsidRDefault="00670BAF"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This SCC application appears to be substantially the same proposal and layout as the previous SCC application.</w:t>
      </w:r>
    </w:p>
    <w:p w14:paraId="60C1B6CC" w14:textId="77777777" w:rsidR="001221D0" w:rsidRPr="00CB4A73" w:rsidRDefault="001221D0" w:rsidP="001B732D">
      <w:pPr>
        <w:spacing w:before="120" w:after="120" w:line="240" w:lineRule="auto"/>
        <w:ind w:right="-613"/>
        <w:rPr>
          <w:rFonts w:ascii="Arial" w:eastAsia="Times New Roman" w:hAnsi="Arial" w:cs="Arial"/>
          <w:b/>
          <w:sz w:val="24"/>
          <w:szCs w:val="24"/>
          <w:lang w:eastAsia="en-AU"/>
        </w:rPr>
      </w:pPr>
      <w:r w:rsidRPr="00CB4A73">
        <w:rPr>
          <w:rFonts w:ascii="Arial" w:eastAsia="Times New Roman" w:hAnsi="Arial" w:cs="Arial"/>
          <w:b/>
          <w:sz w:val="24"/>
          <w:szCs w:val="24"/>
          <w:lang w:eastAsia="en-AU"/>
        </w:rPr>
        <w:lastRenderedPageBreak/>
        <w:t>PROXMITY OF SITE TO WHICH THERE IS A CURRENT SITE COMPATIBILITY CERTIFICATE, OR AN APPLICATION HAS BEEN MADE BUT NOT YET DETERMINED</w:t>
      </w:r>
    </w:p>
    <w:p w14:paraId="028EA8E6" w14:textId="6A350BC3" w:rsidR="001221D0" w:rsidRPr="00CB4A73" w:rsidRDefault="001221D0" w:rsidP="001B732D">
      <w:pPr>
        <w:spacing w:before="120" w:after="120" w:line="240" w:lineRule="auto"/>
        <w:rPr>
          <w:rFonts w:ascii="Arial" w:eastAsia="Times New Roman" w:hAnsi="Arial" w:cs="Arial"/>
          <w:b/>
          <w:sz w:val="24"/>
          <w:szCs w:val="24"/>
          <w:lang w:eastAsia="en-AU"/>
        </w:rPr>
      </w:pPr>
      <w:r>
        <w:rPr>
          <w:rFonts w:ascii="Arial" w:eastAsia="Times New Roman" w:hAnsi="Arial" w:cs="Arial"/>
          <w:sz w:val="24"/>
          <w:szCs w:val="24"/>
          <w:lang w:eastAsia="en-AU"/>
        </w:rPr>
        <w:t>There are no current or lodged SCCs within a 2km radius of the site.</w:t>
      </w:r>
    </w:p>
    <w:p w14:paraId="08618B81" w14:textId="77777777" w:rsidR="001221D0" w:rsidRPr="00CB4A73" w:rsidRDefault="001221D0" w:rsidP="001B732D">
      <w:pPr>
        <w:spacing w:before="120" w:after="120" w:line="240" w:lineRule="auto"/>
        <w:rPr>
          <w:rFonts w:ascii="Arial" w:eastAsia="Times New Roman" w:hAnsi="Arial" w:cs="Arial"/>
          <w:b/>
          <w:sz w:val="24"/>
          <w:szCs w:val="24"/>
          <w:lang w:eastAsia="en-AU"/>
        </w:rPr>
      </w:pPr>
      <w:r w:rsidRPr="00CB4A73">
        <w:rPr>
          <w:rFonts w:ascii="Arial" w:eastAsia="Times New Roman" w:hAnsi="Arial" w:cs="Arial"/>
          <w:b/>
          <w:sz w:val="24"/>
          <w:szCs w:val="24"/>
          <w:lang w:eastAsia="en-AU"/>
        </w:rPr>
        <w:t>CLAUSES 24(2) AND 25(5)</w:t>
      </w:r>
    </w:p>
    <w:p w14:paraId="2131980D" w14:textId="77777777" w:rsidR="001221D0" w:rsidRPr="00CB4A73" w:rsidRDefault="001221D0" w:rsidP="001B732D">
      <w:pPr>
        <w:spacing w:before="120" w:after="120" w:line="240" w:lineRule="auto"/>
        <w:rPr>
          <w:rFonts w:ascii="Arial" w:eastAsia="Times New Roman" w:hAnsi="Arial" w:cs="Arial"/>
          <w:sz w:val="24"/>
          <w:szCs w:val="24"/>
          <w:lang w:eastAsia="en-AU"/>
        </w:rPr>
      </w:pPr>
      <w:r w:rsidRPr="00CB4A73">
        <w:rPr>
          <w:rFonts w:ascii="Arial" w:eastAsia="Times New Roman" w:hAnsi="Arial" w:cs="Arial"/>
          <w:sz w:val="24"/>
          <w:szCs w:val="24"/>
          <w:lang w:eastAsia="en-AU"/>
        </w:rPr>
        <w:t>The panel must not issue a certificate unless the panel:</w:t>
      </w:r>
    </w:p>
    <w:p w14:paraId="06A2E971" w14:textId="77777777" w:rsidR="001221D0" w:rsidRPr="00821517" w:rsidRDefault="001221D0" w:rsidP="001B732D">
      <w:pPr>
        <w:numPr>
          <w:ilvl w:val="1"/>
          <w:numId w:val="5"/>
        </w:numPr>
        <w:tabs>
          <w:tab w:val="num" w:pos="426"/>
        </w:tabs>
        <w:spacing w:before="120" w:after="120" w:line="240" w:lineRule="auto"/>
        <w:ind w:left="426" w:hanging="426"/>
        <w:rPr>
          <w:rFonts w:ascii="Arial" w:eastAsia="Times New Roman" w:hAnsi="Arial" w:cs="Arial"/>
          <w:sz w:val="24"/>
          <w:szCs w:val="24"/>
          <w:lang w:eastAsia="en-AU"/>
        </w:rPr>
      </w:pPr>
      <w:r w:rsidRPr="00821517">
        <w:rPr>
          <w:rFonts w:ascii="Arial" w:eastAsia="Times New Roman" w:hAnsi="Arial" w:cs="Arial"/>
          <w:sz w:val="24"/>
          <w:szCs w:val="24"/>
          <w:lang w:eastAsia="en-AU"/>
        </w:rPr>
        <w:t xml:space="preserve">has </w:t>
      </w:r>
      <w:proofErr w:type="gramStart"/>
      <w:r w:rsidRPr="00821517">
        <w:rPr>
          <w:rFonts w:ascii="Arial" w:eastAsia="Times New Roman" w:hAnsi="Arial" w:cs="Arial"/>
          <w:sz w:val="24"/>
          <w:szCs w:val="24"/>
          <w:lang w:eastAsia="en-AU"/>
        </w:rPr>
        <w:t>taken into account</w:t>
      </w:r>
      <w:proofErr w:type="gramEnd"/>
      <w:r w:rsidRPr="00821517">
        <w:rPr>
          <w:rFonts w:ascii="Arial" w:eastAsia="Times New Roman" w:hAnsi="Arial" w:cs="Arial"/>
          <w:sz w:val="24"/>
          <w:szCs w:val="24"/>
          <w:lang w:eastAsia="en-AU"/>
        </w:rPr>
        <w:t xml:space="preserve"> any written comments concerning the consistency of the proposed development with the criteria referred to in clause 25(5)(b) received from the general manager of the council within 21 days after the application for the certificate was made; </w:t>
      </w:r>
    </w:p>
    <w:p w14:paraId="32E248CD" w14:textId="77777777" w:rsidR="001221D0" w:rsidRDefault="001221D0" w:rsidP="001B732D">
      <w:pPr>
        <w:numPr>
          <w:ilvl w:val="1"/>
          <w:numId w:val="5"/>
        </w:numPr>
        <w:tabs>
          <w:tab w:val="num" w:pos="426"/>
        </w:tabs>
        <w:spacing w:before="120" w:after="120" w:line="240" w:lineRule="auto"/>
        <w:ind w:left="426" w:hanging="426"/>
        <w:rPr>
          <w:rFonts w:ascii="Arial" w:eastAsia="Times New Roman" w:hAnsi="Arial" w:cs="Arial"/>
          <w:sz w:val="24"/>
          <w:szCs w:val="24"/>
          <w:lang w:eastAsia="en-AU"/>
        </w:rPr>
      </w:pPr>
      <w:r w:rsidRPr="00821517">
        <w:rPr>
          <w:rFonts w:ascii="Arial" w:eastAsia="Times New Roman" w:hAnsi="Arial" w:cs="Arial"/>
          <w:sz w:val="24"/>
          <w:szCs w:val="24"/>
          <w:lang w:eastAsia="en-AU"/>
        </w:rPr>
        <w:t xml:space="preserve">is of the opinion that: </w:t>
      </w:r>
    </w:p>
    <w:p w14:paraId="2E0FB585" w14:textId="77777777" w:rsidR="001221D0" w:rsidRPr="00821517" w:rsidRDefault="001221D0" w:rsidP="001B732D">
      <w:pPr>
        <w:numPr>
          <w:ilvl w:val="2"/>
          <w:numId w:val="5"/>
        </w:numPr>
        <w:tabs>
          <w:tab w:val="clear" w:pos="1800"/>
        </w:tabs>
        <w:spacing w:before="120" w:after="120" w:line="240" w:lineRule="auto"/>
        <w:ind w:left="1134" w:hanging="283"/>
        <w:rPr>
          <w:rFonts w:ascii="Arial" w:eastAsia="Times New Roman" w:hAnsi="Arial" w:cs="Arial"/>
          <w:sz w:val="24"/>
          <w:szCs w:val="24"/>
          <w:lang w:eastAsia="en-AU"/>
        </w:rPr>
      </w:pPr>
      <w:r w:rsidRPr="00821517">
        <w:rPr>
          <w:rFonts w:ascii="Arial" w:eastAsia="Times New Roman" w:hAnsi="Arial" w:cs="Arial"/>
          <w:sz w:val="24"/>
          <w:szCs w:val="24"/>
          <w:lang w:eastAsia="en-AU"/>
        </w:rPr>
        <w:t xml:space="preserve">the site of the proposed development is suitable for more intensive development; and </w:t>
      </w:r>
    </w:p>
    <w:p w14:paraId="2BB36903" w14:textId="77777777" w:rsidR="001221D0" w:rsidRPr="00821517" w:rsidRDefault="001221D0" w:rsidP="001B732D">
      <w:pPr>
        <w:numPr>
          <w:ilvl w:val="2"/>
          <w:numId w:val="5"/>
        </w:numPr>
        <w:tabs>
          <w:tab w:val="clear" w:pos="1800"/>
        </w:tabs>
        <w:spacing w:before="120" w:after="120" w:line="240" w:lineRule="auto"/>
        <w:ind w:left="1134" w:hanging="283"/>
        <w:rPr>
          <w:rFonts w:ascii="Arial" w:eastAsia="Times New Roman" w:hAnsi="Arial" w:cs="Arial"/>
          <w:sz w:val="24"/>
          <w:szCs w:val="24"/>
          <w:lang w:eastAsia="en-AU"/>
        </w:rPr>
      </w:pPr>
      <w:r w:rsidRPr="00821517">
        <w:rPr>
          <w:rFonts w:ascii="Arial" w:eastAsia="Times New Roman" w:hAnsi="Arial" w:cs="Arial"/>
          <w:sz w:val="24"/>
          <w:szCs w:val="24"/>
          <w:lang w:eastAsia="en-AU"/>
        </w:rPr>
        <w:t xml:space="preserve">the proposed development for the purposes of seniors housing is compatible with the surrounding environment and surrounding land uses having regard to the criteria specified in clause 25(5)(b). </w:t>
      </w:r>
    </w:p>
    <w:p w14:paraId="1CD06CB0" w14:textId="77777777" w:rsidR="001221D0" w:rsidRPr="00821517" w:rsidRDefault="001221D0" w:rsidP="001B732D">
      <w:pPr>
        <w:autoSpaceDE w:val="0"/>
        <w:autoSpaceDN w:val="0"/>
        <w:adjustRightInd w:val="0"/>
        <w:spacing w:before="120" w:after="120" w:line="240" w:lineRule="auto"/>
        <w:rPr>
          <w:rFonts w:ascii="Arial" w:hAnsi="Arial" w:cs="Arial"/>
          <w:color w:val="000000"/>
          <w:sz w:val="23"/>
          <w:szCs w:val="23"/>
        </w:rPr>
      </w:pPr>
      <w:r w:rsidRPr="00821517">
        <w:rPr>
          <w:rFonts w:ascii="Arial" w:hAnsi="Arial" w:cs="Arial"/>
          <w:b/>
          <w:bCs/>
          <w:color w:val="000000"/>
          <w:sz w:val="23"/>
          <w:szCs w:val="23"/>
        </w:rPr>
        <w:t xml:space="preserve">CLAUSE 25(2)(C) </w:t>
      </w:r>
    </w:p>
    <w:p w14:paraId="02E65231" w14:textId="77777777" w:rsidR="001221D0" w:rsidRPr="005B0C88" w:rsidRDefault="001221D0" w:rsidP="001B732D">
      <w:pPr>
        <w:spacing w:before="120" w:after="120" w:line="240" w:lineRule="auto"/>
        <w:rPr>
          <w:rFonts w:ascii="Arial" w:eastAsia="Times New Roman" w:hAnsi="Arial" w:cs="Arial"/>
          <w:b/>
          <w:sz w:val="24"/>
          <w:szCs w:val="24"/>
          <w:lang w:eastAsia="en-AU"/>
        </w:rPr>
      </w:pPr>
      <w:r w:rsidRPr="005B0C88">
        <w:rPr>
          <w:rFonts w:ascii="Arial" w:hAnsi="Arial" w:cs="Arial"/>
          <w:color w:val="000000"/>
          <w:sz w:val="24"/>
          <w:szCs w:val="24"/>
        </w:rPr>
        <w:t xml:space="preserve">A cumulative impact study has not been prepared as there are no other current SCCs or SCC applications within a 2km radius of the </w:t>
      </w:r>
      <w:bookmarkStart w:id="0" w:name="_GoBack"/>
      <w:bookmarkEnd w:id="0"/>
      <w:r w:rsidRPr="005B0C88">
        <w:rPr>
          <w:rFonts w:ascii="Arial" w:hAnsi="Arial" w:cs="Arial"/>
          <w:color w:val="000000"/>
          <w:sz w:val="24"/>
          <w:szCs w:val="24"/>
        </w:rPr>
        <w:t>site.</w:t>
      </w:r>
    </w:p>
    <w:p w14:paraId="58EBC265" w14:textId="77777777" w:rsidR="001221D0" w:rsidRPr="00CB4A73" w:rsidRDefault="001221D0" w:rsidP="001B732D">
      <w:pPr>
        <w:spacing w:before="120" w:after="120" w:line="240" w:lineRule="auto"/>
        <w:rPr>
          <w:rFonts w:ascii="Arial" w:eastAsia="Times New Roman" w:hAnsi="Arial" w:cs="Arial"/>
          <w:b/>
          <w:sz w:val="24"/>
          <w:szCs w:val="24"/>
          <w:lang w:eastAsia="en-AU"/>
        </w:rPr>
      </w:pPr>
      <w:r w:rsidRPr="00CB4A73">
        <w:rPr>
          <w:rFonts w:ascii="Arial" w:eastAsia="Times New Roman" w:hAnsi="Arial" w:cs="Arial"/>
          <w:b/>
          <w:sz w:val="24"/>
          <w:szCs w:val="24"/>
          <w:lang w:eastAsia="en-AU"/>
        </w:rPr>
        <w:t xml:space="preserve">COUNCIL COMMENTS </w:t>
      </w:r>
    </w:p>
    <w:p w14:paraId="678D770E" w14:textId="7F20B8BA" w:rsidR="001221D0" w:rsidRDefault="00B371AC" w:rsidP="001B732D">
      <w:pPr>
        <w:pStyle w:val="ListParagraph"/>
        <w:tabs>
          <w:tab w:val="num" w:pos="1080"/>
        </w:tabs>
        <w:spacing w:before="120" w:after="120" w:line="240" w:lineRule="auto"/>
        <w:ind w:left="0"/>
        <w:rPr>
          <w:rFonts w:ascii="Arial" w:eastAsia="Times New Roman" w:hAnsi="Arial" w:cs="Arial"/>
          <w:sz w:val="24"/>
          <w:szCs w:val="24"/>
          <w:lang w:eastAsia="en-AU"/>
        </w:rPr>
      </w:pPr>
      <w:r>
        <w:rPr>
          <w:rFonts w:ascii="Arial" w:eastAsia="Times New Roman" w:hAnsi="Arial" w:cs="Arial"/>
          <w:sz w:val="24"/>
          <w:szCs w:val="24"/>
          <w:lang w:eastAsia="en-AU"/>
        </w:rPr>
        <w:t>On</w:t>
      </w:r>
      <w:r w:rsidR="00BC3E6C">
        <w:rPr>
          <w:rFonts w:ascii="Arial" w:eastAsia="Times New Roman" w:hAnsi="Arial" w:cs="Arial"/>
          <w:sz w:val="24"/>
          <w:szCs w:val="24"/>
          <w:lang w:eastAsia="en-AU"/>
        </w:rPr>
        <w:t xml:space="preserve"> 30 November 2020, Maitland City Council</w:t>
      </w:r>
      <w:r w:rsidR="001276D3">
        <w:rPr>
          <w:rFonts w:ascii="Arial" w:eastAsia="Times New Roman" w:hAnsi="Arial" w:cs="Arial"/>
          <w:sz w:val="24"/>
          <w:szCs w:val="24"/>
          <w:lang w:eastAsia="en-AU"/>
        </w:rPr>
        <w:t xml:space="preserve"> provided </w:t>
      </w:r>
      <w:r w:rsidR="005D5A78">
        <w:rPr>
          <w:rFonts w:ascii="Arial" w:eastAsia="Times New Roman" w:hAnsi="Arial" w:cs="Arial"/>
          <w:sz w:val="24"/>
          <w:szCs w:val="24"/>
          <w:lang w:eastAsia="en-AU"/>
        </w:rPr>
        <w:t>on the application. Council noted the application is largely identical to the previous application, as such their comments largely repeat their comments made on the previous application.</w:t>
      </w:r>
    </w:p>
    <w:p w14:paraId="002D2B03" w14:textId="77777777" w:rsidR="005D5A78" w:rsidRDefault="005D5A78"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Council raised significant concerns about the application, providing the following comments:</w:t>
      </w:r>
    </w:p>
    <w:p w14:paraId="5FD7B4B5" w14:textId="77777777" w:rsidR="005D5A78" w:rsidRDefault="005D5A78" w:rsidP="001B732D">
      <w:pPr>
        <w:pStyle w:val="ListParagraph"/>
        <w:numPr>
          <w:ilvl w:val="0"/>
          <w:numId w:val="25"/>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subject land is located within the agricultural corridor of the Hunter River, between the villages of Morpeth and Largs. The site extends into the Hunter and Paterson River flood plain;</w:t>
      </w:r>
    </w:p>
    <w:p w14:paraId="713C5A72" w14:textId="24DAA9A8" w:rsidR="005D5A78" w:rsidRDefault="005D5A78" w:rsidP="001B732D">
      <w:pPr>
        <w:pStyle w:val="ListParagraph"/>
        <w:numPr>
          <w:ilvl w:val="0"/>
          <w:numId w:val="25"/>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suitably zoned vacant residential land is available in growth areas</w:t>
      </w:r>
      <w:r w:rsidR="001B732D">
        <w:rPr>
          <w:rFonts w:ascii="Arial" w:eastAsia="Times New Roman" w:hAnsi="Arial" w:cs="Times New Roman"/>
          <w:sz w:val="24"/>
          <w:szCs w:val="24"/>
          <w:lang w:eastAsia="en-AU"/>
        </w:rPr>
        <w:t xml:space="preserve"> of Largs and Bolwarra Heights</w:t>
      </w:r>
      <w:r>
        <w:rPr>
          <w:rFonts w:ascii="Arial" w:eastAsia="Times New Roman" w:hAnsi="Arial" w:cs="Times New Roman"/>
          <w:sz w:val="24"/>
          <w:szCs w:val="24"/>
          <w:lang w:eastAsia="en-AU"/>
        </w:rPr>
        <w:t xml:space="preserve"> to accommodate seniors housing development;</w:t>
      </w:r>
    </w:p>
    <w:p w14:paraId="3366B5B6" w14:textId="762FAC6F" w:rsidR="005D5A78" w:rsidRDefault="005D5A78" w:rsidP="001B732D">
      <w:pPr>
        <w:pStyle w:val="ListParagraph"/>
        <w:numPr>
          <w:ilvl w:val="0"/>
          <w:numId w:val="25"/>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w:t>
      </w:r>
      <w:r w:rsidRPr="001B732D">
        <w:rPr>
          <w:rFonts w:ascii="Arial" w:eastAsia="Times New Roman" w:hAnsi="Arial" w:cs="Times New Roman"/>
          <w:i/>
          <w:iCs/>
          <w:sz w:val="24"/>
          <w:szCs w:val="24"/>
          <w:lang w:eastAsia="en-AU"/>
        </w:rPr>
        <w:t>Greater Newcastle Metropolitan Plan 2036</w:t>
      </w:r>
      <w:r>
        <w:rPr>
          <w:rFonts w:ascii="Arial" w:eastAsia="Times New Roman" w:hAnsi="Arial" w:cs="Times New Roman"/>
          <w:sz w:val="24"/>
          <w:szCs w:val="24"/>
          <w:lang w:eastAsia="en-AU"/>
        </w:rPr>
        <w:t xml:space="preserve"> and </w:t>
      </w:r>
      <w:r w:rsidRPr="001B732D">
        <w:rPr>
          <w:rFonts w:ascii="Arial" w:eastAsia="Times New Roman" w:hAnsi="Arial" w:cs="Times New Roman"/>
          <w:i/>
          <w:iCs/>
          <w:sz w:val="24"/>
          <w:szCs w:val="24"/>
          <w:lang w:eastAsia="en-AU"/>
        </w:rPr>
        <w:t xml:space="preserve">Maitland Urban Settlement Strategy </w:t>
      </w:r>
      <w:r w:rsidR="001B732D" w:rsidRPr="001B732D">
        <w:rPr>
          <w:rFonts w:ascii="Arial" w:eastAsia="Times New Roman" w:hAnsi="Arial" w:cs="Times New Roman"/>
          <w:i/>
          <w:iCs/>
          <w:sz w:val="24"/>
          <w:szCs w:val="24"/>
          <w:lang w:eastAsia="en-AU"/>
        </w:rPr>
        <w:t>2010</w:t>
      </w:r>
      <w:r w:rsidR="001B732D">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 xml:space="preserve">do not support growth </w:t>
      </w:r>
      <w:r w:rsidR="001B732D">
        <w:rPr>
          <w:rFonts w:ascii="Arial" w:eastAsia="Times New Roman" w:hAnsi="Arial" w:cs="Times New Roman"/>
          <w:sz w:val="24"/>
          <w:szCs w:val="24"/>
          <w:lang w:eastAsia="en-AU"/>
        </w:rPr>
        <w:t>in the direction of the site</w:t>
      </w:r>
      <w:r>
        <w:rPr>
          <w:rFonts w:ascii="Arial" w:eastAsia="Times New Roman" w:hAnsi="Arial" w:cs="Times New Roman"/>
          <w:sz w:val="24"/>
          <w:szCs w:val="24"/>
          <w:lang w:eastAsia="en-AU"/>
        </w:rPr>
        <w:t>;</w:t>
      </w:r>
    </w:p>
    <w:p w14:paraId="0655C8FC" w14:textId="77777777" w:rsidR="005D5A78" w:rsidRDefault="005D5A78" w:rsidP="001B732D">
      <w:pPr>
        <w:pStyle w:val="ListParagraph"/>
        <w:numPr>
          <w:ilvl w:val="0"/>
          <w:numId w:val="25"/>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proposal does not form a logical or direct extension to land zoned for urban purposes, instead intruding into the rural landscape;</w:t>
      </w:r>
    </w:p>
    <w:p w14:paraId="240C1210" w14:textId="5C256DAA" w:rsidR="005D5A78" w:rsidRDefault="005D5A78" w:rsidP="001B732D">
      <w:pPr>
        <w:pStyle w:val="ListParagraph"/>
        <w:numPr>
          <w:ilvl w:val="0"/>
          <w:numId w:val="25"/>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no formed or designated pedestrian linkages exist to meet the required access standards identified in clause 26 of the </w:t>
      </w:r>
      <w:r w:rsidR="001B732D">
        <w:rPr>
          <w:rFonts w:ascii="Arial" w:eastAsia="Times New Roman" w:hAnsi="Arial" w:cs="Times New Roman"/>
          <w:sz w:val="24"/>
          <w:szCs w:val="24"/>
          <w:lang w:eastAsia="en-AU"/>
        </w:rPr>
        <w:t xml:space="preserve">Seniors </w:t>
      </w:r>
      <w:r>
        <w:rPr>
          <w:rFonts w:ascii="Arial" w:eastAsia="Times New Roman" w:hAnsi="Arial" w:cs="Times New Roman"/>
          <w:sz w:val="24"/>
          <w:szCs w:val="24"/>
          <w:lang w:eastAsia="en-AU"/>
        </w:rPr>
        <w:t>SEPP;</w:t>
      </w:r>
    </w:p>
    <w:p w14:paraId="5424C780" w14:textId="11DF7D39" w:rsidR="005D5A78" w:rsidRPr="001B732D" w:rsidRDefault="005D5A78" w:rsidP="001B732D">
      <w:pPr>
        <w:pStyle w:val="ListParagraph"/>
        <w:numPr>
          <w:ilvl w:val="0"/>
          <w:numId w:val="25"/>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proposed concept plan includes six dwellings gaining access directly from Phoenix Park R</w:t>
      </w:r>
      <w:r w:rsidR="001B732D">
        <w:rPr>
          <w:rFonts w:ascii="Arial" w:eastAsia="Times New Roman" w:hAnsi="Arial" w:cs="Times New Roman"/>
          <w:sz w:val="24"/>
          <w:szCs w:val="24"/>
          <w:lang w:eastAsia="en-AU"/>
        </w:rPr>
        <w:t>oa</w:t>
      </w:r>
      <w:r>
        <w:rPr>
          <w:rFonts w:ascii="Arial" w:eastAsia="Times New Roman" w:hAnsi="Arial" w:cs="Times New Roman"/>
          <w:sz w:val="24"/>
          <w:szCs w:val="24"/>
          <w:lang w:eastAsia="en-AU"/>
        </w:rPr>
        <w:t>d, which is not supported. A detailed traffic impact assessment is required</w:t>
      </w:r>
      <w:r w:rsidRPr="001B732D">
        <w:rPr>
          <w:rFonts w:ascii="Arial" w:eastAsia="Times New Roman" w:hAnsi="Arial" w:cs="Times New Roman"/>
          <w:sz w:val="24"/>
          <w:szCs w:val="24"/>
          <w:lang w:eastAsia="en-AU"/>
        </w:rPr>
        <w:t>; and</w:t>
      </w:r>
    </w:p>
    <w:p w14:paraId="220653A4" w14:textId="77777777" w:rsidR="005D5A78" w:rsidRDefault="005D5A78" w:rsidP="001B732D">
      <w:pPr>
        <w:pStyle w:val="ListParagraph"/>
        <w:numPr>
          <w:ilvl w:val="0"/>
          <w:numId w:val="25"/>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proposal does not adequately address context of the wider rural environment or potential land use conflicts.</w:t>
      </w:r>
    </w:p>
    <w:p w14:paraId="5255DEBF" w14:textId="45D3A0F7" w:rsidR="005D5A78" w:rsidRDefault="005D5A78"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Council noted if the SCC is supported then the following will need to be submitted with any development application for the site:</w:t>
      </w:r>
    </w:p>
    <w:p w14:paraId="434F151C" w14:textId="099DE172" w:rsidR="005D5A78" w:rsidRDefault="005D5A78" w:rsidP="001B732D">
      <w:pPr>
        <w:pStyle w:val="ListParagraph"/>
        <w:numPr>
          <w:ilvl w:val="0"/>
          <w:numId w:val="26"/>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Traffic </w:t>
      </w:r>
      <w:r w:rsidR="001B732D">
        <w:rPr>
          <w:rFonts w:ascii="Arial" w:eastAsia="Times New Roman" w:hAnsi="Arial" w:cs="Times New Roman"/>
          <w:sz w:val="24"/>
          <w:szCs w:val="24"/>
          <w:lang w:eastAsia="en-AU"/>
        </w:rPr>
        <w:t>i</w:t>
      </w:r>
      <w:r>
        <w:rPr>
          <w:rFonts w:ascii="Arial" w:eastAsia="Times New Roman" w:hAnsi="Arial" w:cs="Times New Roman"/>
          <w:sz w:val="24"/>
          <w:szCs w:val="24"/>
          <w:lang w:eastAsia="en-AU"/>
        </w:rPr>
        <w:t xml:space="preserve">mpact </w:t>
      </w:r>
      <w:r w:rsidR="001B732D">
        <w:rPr>
          <w:rFonts w:ascii="Arial" w:eastAsia="Times New Roman" w:hAnsi="Arial" w:cs="Times New Roman"/>
          <w:sz w:val="24"/>
          <w:szCs w:val="24"/>
          <w:lang w:eastAsia="en-AU"/>
        </w:rPr>
        <w:t>a</w:t>
      </w:r>
      <w:r>
        <w:rPr>
          <w:rFonts w:ascii="Arial" w:eastAsia="Times New Roman" w:hAnsi="Arial" w:cs="Times New Roman"/>
          <w:sz w:val="24"/>
          <w:szCs w:val="24"/>
          <w:lang w:eastAsia="en-AU"/>
        </w:rPr>
        <w:t>ssessment</w:t>
      </w:r>
    </w:p>
    <w:p w14:paraId="4BE9B733" w14:textId="576F0FC3" w:rsidR="005D5A78" w:rsidRDefault="005D5A78" w:rsidP="001B732D">
      <w:pPr>
        <w:pStyle w:val="ListParagraph"/>
        <w:numPr>
          <w:ilvl w:val="0"/>
          <w:numId w:val="26"/>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lastRenderedPageBreak/>
        <w:t xml:space="preserve">Stormwater </w:t>
      </w:r>
      <w:r w:rsidR="001B732D">
        <w:rPr>
          <w:rFonts w:ascii="Arial" w:eastAsia="Times New Roman" w:hAnsi="Arial" w:cs="Times New Roman"/>
          <w:sz w:val="24"/>
          <w:szCs w:val="24"/>
          <w:lang w:eastAsia="en-AU"/>
        </w:rPr>
        <w:t>m</w:t>
      </w:r>
      <w:r>
        <w:rPr>
          <w:rFonts w:ascii="Arial" w:eastAsia="Times New Roman" w:hAnsi="Arial" w:cs="Times New Roman"/>
          <w:sz w:val="24"/>
          <w:szCs w:val="24"/>
          <w:lang w:eastAsia="en-AU"/>
        </w:rPr>
        <w:t xml:space="preserve">anagement </w:t>
      </w:r>
      <w:r w:rsidR="001B732D">
        <w:rPr>
          <w:rFonts w:ascii="Arial" w:eastAsia="Times New Roman" w:hAnsi="Arial" w:cs="Times New Roman"/>
          <w:sz w:val="24"/>
          <w:szCs w:val="24"/>
          <w:lang w:eastAsia="en-AU"/>
        </w:rPr>
        <w:t>p</w:t>
      </w:r>
      <w:r>
        <w:rPr>
          <w:rFonts w:ascii="Arial" w:eastAsia="Times New Roman" w:hAnsi="Arial" w:cs="Times New Roman"/>
          <w:sz w:val="24"/>
          <w:szCs w:val="24"/>
          <w:lang w:eastAsia="en-AU"/>
        </w:rPr>
        <w:t>lan</w:t>
      </w:r>
    </w:p>
    <w:p w14:paraId="60260C2C" w14:textId="0C5E2C80" w:rsidR="005D5A78" w:rsidRDefault="005D5A78" w:rsidP="001B732D">
      <w:pPr>
        <w:pStyle w:val="ListParagraph"/>
        <w:numPr>
          <w:ilvl w:val="0"/>
          <w:numId w:val="26"/>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Contamination </w:t>
      </w:r>
      <w:r w:rsidR="001B732D">
        <w:rPr>
          <w:rFonts w:ascii="Arial" w:eastAsia="Times New Roman" w:hAnsi="Arial" w:cs="Times New Roman"/>
          <w:sz w:val="24"/>
          <w:szCs w:val="24"/>
          <w:lang w:eastAsia="en-AU"/>
        </w:rPr>
        <w:t>r</w:t>
      </w:r>
      <w:r>
        <w:rPr>
          <w:rFonts w:ascii="Arial" w:eastAsia="Times New Roman" w:hAnsi="Arial" w:cs="Times New Roman"/>
          <w:sz w:val="24"/>
          <w:szCs w:val="24"/>
          <w:lang w:eastAsia="en-AU"/>
        </w:rPr>
        <w:t>eport</w:t>
      </w:r>
    </w:p>
    <w:p w14:paraId="2EADDC5C" w14:textId="4AD5000C" w:rsidR="005D5A78" w:rsidRDefault="005D5A78" w:rsidP="001B732D">
      <w:pPr>
        <w:pStyle w:val="ListParagraph"/>
        <w:numPr>
          <w:ilvl w:val="0"/>
          <w:numId w:val="26"/>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Site and building design details addressing compliance with the design criteria of the </w:t>
      </w:r>
      <w:r w:rsidR="001B732D">
        <w:rPr>
          <w:rFonts w:ascii="Arial" w:eastAsia="Times New Roman" w:hAnsi="Arial" w:cs="Times New Roman"/>
          <w:sz w:val="24"/>
          <w:szCs w:val="24"/>
          <w:lang w:eastAsia="en-AU"/>
        </w:rPr>
        <w:t>Seniors</w:t>
      </w:r>
      <w:r>
        <w:rPr>
          <w:rFonts w:ascii="Arial" w:eastAsia="Times New Roman" w:hAnsi="Arial" w:cs="Times New Roman"/>
          <w:sz w:val="24"/>
          <w:szCs w:val="24"/>
          <w:lang w:eastAsia="en-AU"/>
        </w:rPr>
        <w:t xml:space="preserve"> SEPP</w:t>
      </w:r>
    </w:p>
    <w:p w14:paraId="5EEB903C" w14:textId="208FA537" w:rsidR="005D5A78" w:rsidRDefault="005D5A78" w:rsidP="001B732D">
      <w:pPr>
        <w:pStyle w:val="ListParagraph"/>
        <w:numPr>
          <w:ilvl w:val="0"/>
          <w:numId w:val="26"/>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Visual </w:t>
      </w:r>
      <w:r w:rsidR="001B732D">
        <w:rPr>
          <w:rFonts w:ascii="Arial" w:eastAsia="Times New Roman" w:hAnsi="Arial" w:cs="Times New Roman"/>
          <w:sz w:val="24"/>
          <w:szCs w:val="24"/>
          <w:lang w:eastAsia="en-AU"/>
        </w:rPr>
        <w:t>i</w:t>
      </w:r>
      <w:r>
        <w:rPr>
          <w:rFonts w:ascii="Arial" w:eastAsia="Times New Roman" w:hAnsi="Arial" w:cs="Times New Roman"/>
          <w:sz w:val="24"/>
          <w:szCs w:val="24"/>
          <w:lang w:eastAsia="en-AU"/>
        </w:rPr>
        <w:t xml:space="preserve">mpact </w:t>
      </w:r>
      <w:r w:rsidR="001B732D">
        <w:rPr>
          <w:rFonts w:ascii="Arial" w:eastAsia="Times New Roman" w:hAnsi="Arial" w:cs="Times New Roman"/>
          <w:sz w:val="24"/>
          <w:szCs w:val="24"/>
          <w:lang w:eastAsia="en-AU"/>
        </w:rPr>
        <w:t>a</w:t>
      </w:r>
      <w:r>
        <w:rPr>
          <w:rFonts w:ascii="Arial" w:eastAsia="Times New Roman" w:hAnsi="Arial" w:cs="Times New Roman"/>
          <w:sz w:val="24"/>
          <w:szCs w:val="24"/>
          <w:lang w:eastAsia="en-AU"/>
        </w:rPr>
        <w:t>ssessment</w:t>
      </w:r>
    </w:p>
    <w:p w14:paraId="0E092D55" w14:textId="4A130665" w:rsidR="005D5A78" w:rsidRDefault="005D5A78" w:rsidP="001B732D">
      <w:pPr>
        <w:pStyle w:val="ListParagraph"/>
        <w:numPr>
          <w:ilvl w:val="0"/>
          <w:numId w:val="26"/>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Servicing </w:t>
      </w:r>
      <w:r w:rsidR="001B732D">
        <w:rPr>
          <w:rFonts w:ascii="Arial" w:eastAsia="Times New Roman" w:hAnsi="Arial" w:cs="Times New Roman"/>
          <w:sz w:val="24"/>
          <w:szCs w:val="24"/>
          <w:lang w:eastAsia="en-AU"/>
        </w:rPr>
        <w:t>s</w:t>
      </w:r>
      <w:r>
        <w:rPr>
          <w:rFonts w:ascii="Arial" w:eastAsia="Times New Roman" w:hAnsi="Arial" w:cs="Times New Roman"/>
          <w:sz w:val="24"/>
          <w:szCs w:val="24"/>
          <w:lang w:eastAsia="en-AU"/>
        </w:rPr>
        <w:t>trategy</w:t>
      </w:r>
    </w:p>
    <w:p w14:paraId="1C6671C5" w14:textId="1DC23CEB" w:rsidR="001276D3" w:rsidRPr="005D5A78" w:rsidRDefault="005D5A78" w:rsidP="001B732D">
      <w:pPr>
        <w:pStyle w:val="ListParagraph"/>
        <w:numPr>
          <w:ilvl w:val="0"/>
          <w:numId w:val="26"/>
        </w:num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Land use conflict analysis</w:t>
      </w:r>
    </w:p>
    <w:p w14:paraId="4BBFE25C" w14:textId="77777777" w:rsidR="001B732D" w:rsidRPr="006F2BE7" w:rsidRDefault="001B732D" w:rsidP="001B732D">
      <w:pPr>
        <w:spacing w:before="120" w:after="120" w:line="240" w:lineRule="auto"/>
        <w:rPr>
          <w:rFonts w:ascii="Arial" w:eastAsia="Times New Roman" w:hAnsi="Arial" w:cs="Times New Roman"/>
          <w:b/>
          <w:sz w:val="24"/>
          <w:szCs w:val="24"/>
          <w:lang w:eastAsia="en-AU"/>
        </w:rPr>
      </w:pPr>
      <w:r w:rsidRPr="006F2BE7">
        <w:rPr>
          <w:rFonts w:ascii="Arial" w:eastAsia="Times New Roman" w:hAnsi="Arial" w:cs="Times New Roman"/>
          <w:b/>
          <w:sz w:val="24"/>
          <w:szCs w:val="24"/>
          <w:lang w:eastAsia="en-AU"/>
        </w:rPr>
        <w:t>SUITABILITY FOR MORE INTENSIVE DEVELOPMENT</w:t>
      </w:r>
    </w:p>
    <w:p w14:paraId="1B5BC92D" w14:textId="77777777" w:rsidR="001B732D" w:rsidRPr="0058287C" w:rsidRDefault="001B732D" w:rsidP="001B732D">
      <w:pPr>
        <w:spacing w:before="120" w:after="120" w:line="240" w:lineRule="auto"/>
        <w:rPr>
          <w:rFonts w:ascii="Arial" w:eastAsia="Times New Roman" w:hAnsi="Arial" w:cs="Times New Roman"/>
          <w:sz w:val="24"/>
          <w:szCs w:val="24"/>
          <w:lang w:eastAsia="en-AU"/>
        </w:rPr>
      </w:pPr>
      <w:r w:rsidRPr="006F2BE7">
        <w:rPr>
          <w:rFonts w:ascii="Arial" w:eastAsia="Times New Roman" w:hAnsi="Arial" w:cs="Times New Roman"/>
          <w:sz w:val="24"/>
          <w:szCs w:val="24"/>
          <w:lang w:eastAsia="en-AU"/>
        </w:rPr>
        <w:t>The panel must not issue a certificate unless the panel is of the opinion that the site of the proposed development is suitable for more intensive development (clause 24(2)(a)):</w:t>
      </w:r>
    </w:p>
    <w:p w14:paraId="2B419073" w14:textId="77777777" w:rsidR="001B732D" w:rsidRPr="0058287C" w:rsidRDefault="001B732D" w:rsidP="001B732D">
      <w:pPr>
        <w:numPr>
          <w:ilvl w:val="0"/>
          <w:numId w:val="6"/>
        </w:numPr>
        <w:tabs>
          <w:tab w:val="num" w:pos="426"/>
        </w:tabs>
        <w:spacing w:before="120" w:after="120" w:line="240" w:lineRule="auto"/>
        <w:ind w:left="426" w:hanging="426"/>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t>The site of the proposed development is suitable for more intensive development (clause 24(2)(a))</w:t>
      </w:r>
    </w:p>
    <w:p w14:paraId="0D4F6219" w14:textId="7009B1BB" w:rsidR="001B732D" w:rsidRDefault="001B732D"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site is 9.5ha in size and zoned RU1 Primary Production under the </w:t>
      </w:r>
      <w:r w:rsidRPr="001B732D">
        <w:rPr>
          <w:rFonts w:ascii="Arial" w:eastAsia="Times New Roman" w:hAnsi="Arial" w:cs="Times New Roman"/>
          <w:i/>
          <w:iCs/>
          <w:sz w:val="24"/>
          <w:szCs w:val="24"/>
          <w:lang w:eastAsia="en-AU"/>
        </w:rPr>
        <w:t>Maitland Local Environmental Plan 2011</w:t>
      </w:r>
      <w:r w:rsidR="00C709AE">
        <w:rPr>
          <w:rFonts w:ascii="Arial" w:eastAsia="Times New Roman" w:hAnsi="Arial" w:cs="Times New Roman"/>
          <w:sz w:val="24"/>
          <w:szCs w:val="24"/>
          <w:lang w:eastAsia="en-AU"/>
        </w:rPr>
        <w:t>. The site</w:t>
      </w:r>
      <w:r>
        <w:rPr>
          <w:rFonts w:ascii="Arial" w:eastAsia="Times New Roman" w:hAnsi="Arial" w:cs="Times New Roman"/>
          <w:sz w:val="24"/>
          <w:szCs w:val="24"/>
          <w:lang w:eastAsia="en-AU"/>
        </w:rPr>
        <w:t xml:space="preserve"> contains a dwelling house and ancillary structures (metal sheds). The site is relatively flat within the area proposed for development, with a gradual fall to the rear, affected by flooding. </w:t>
      </w:r>
      <w:r w:rsidR="00C709AE">
        <w:rPr>
          <w:rFonts w:ascii="Arial" w:eastAsia="Times New Roman" w:hAnsi="Arial" w:cs="Times New Roman"/>
          <w:sz w:val="24"/>
          <w:szCs w:val="24"/>
          <w:lang w:eastAsia="en-AU"/>
        </w:rPr>
        <w:t>There is</w:t>
      </w:r>
      <w:r>
        <w:rPr>
          <w:rFonts w:ascii="Arial" w:eastAsia="Times New Roman" w:hAnsi="Arial" w:cs="Times New Roman"/>
          <w:sz w:val="24"/>
          <w:szCs w:val="24"/>
          <w:lang w:eastAsia="en-AU"/>
        </w:rPr>
        <w:t xml:space="preserve"> a historic rural use for cattle </w:t>
      </w:r>
      <w:proofErr w:type="gramStart"/>
      <w:r>
        <w:rPr>
          <w:rFonts w:ascii="Arial" w:eastAsia="Times New Roman" w:hAnsi="Arial" w:cs="Times New Roman"/>
          <w:sz w:val="24"/>
          <w:szCs w:val="24"/>
          <w:lang w:eastAsia="en-AU"/>
        </w:rPr>
        <w:t>grazing</w:t>
      </w:r>
      <w:proofErr w:type="gramEnd"/>
      <w:r>
        <w:rPr>
          <w:rFonts w:ascii="Arial" w:eastAsia="Times New Roman" w:hAnsi="Arial" w:cs="Times New Roman"/>
          <w:sz w:val="24"/>
          <w:szCs w:val="24"/>
          <w:lang w:eastAsia="en-AU"/>
        </w:rPr>
        <w:t xml:space="preserve"> and</w:t>
      </w:r>
      <w:r w:rsidR="00C709AE">
        <w:rPr>
          <w:rFonts w:ascii="Arial" w:eastAsia="Times New Roman" w:hAnsi="Arial" w:cs="Times New Roman"/>
          <w:sz w:val="24"/>
          <w:szCs w:val="24"/>
          <w:lang w:eastAsia="en-AU"/>
        </w:rPr>
        <w:t xml:space="preserve"> it</w:t>
      </w:r>
      <w:r>
        <w:rPr>
          <w:rFonts w:ascii="Arial" w:eastAsia="Times New Roman" w:hAnsi="Arial" w:cs="Times New Roman"/>
          <w:sz w:val="24"/>
          <w:szCs w:val="24"/>
          <w:lang w:eastAsia="en-AU"/>
        </w:rPr>
        <w:t xml:space="preserve"> is generally clear of vegetation with </w:t>
      </w:r>
      <w:r w:rsidR="00C709AE">
        <w:rPr>
          <w:rFonts w:ascii="Arial" w:eastAsia="Times New Roman" w:hAnsi="Arial" w:cs="Times New Roman"/>
          <w:sz w:val="24"/>
          <w:szCs w:val="24"/>
          <w:lang w:eastAsia="en-AU"/>
        </w:rPr>
        <w:t>around</w:t>
      </w:r>
      <w:r>
        <w:rPr>
          <w:rFonts w:ascii="Arial" w:eastAsia="Times New Roman" w:hAnsi="Arial" w:cs="Times New Roman"/>
          <w:sz w:val="24"/>
          <w:szCs w:val="24"/>
          <w:lang w:eastAsia="en-AU"/>
        </w:rPr>
        <w:t xml:space="preserve"> ten mature trees and sparse shrubs, due to its cattle grazing and flood affected nature. </w:t>
      </w:r>
    </w:p>
    <w:p w14:paraId="39731626" w14:textId="3D4A6C48" w:rsidR="001B732D" w:rsidRDefault="001B732D"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Immediately surrounding the site includes rural properties of similar size and scale to the north, west and east. Adjoining the site to the south contains land zoned R1 General Residential for urban purposes</w:t>
      </w:r>
      <w:r w:rsidR="00AA16C2">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including dwelling houses</w:t>
      </w:r>
      <w:r w:rsidR="00AA16C2">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and a school. </w:t>
      </w:r>
    </w:p>
    <w:p w14:paraId="0F258B12" w14:textId="2C8DB48D" w:rsidR="001B732D" w:rsidRDefault="001B732D"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local character of Largs consists of </w:t>
      </w:r>
      <w:proofErr w:type="gramStart"/>
      <w:r>
        <w:rPr>
          <w:rFonts w:ascii="Arial" w:eastAsia="Times New Roman" w:hAnsi="Arial" w:cs="Times New Roman"/>
          <w:sz w:val="24"/>
          <w:szCs w:val="24"/>
          <w:lang w:eastAsia="en-AU"/>
        </w:rPr>
        <w:t>low density</w:t>
      </w:r>
      <w:proofErr w:type="gramEnd"/>
      <w:r>
        <w:rPr>
          <w:rFonts w:ascii="Arial" w:eastAsia="Times New Roman" w:hAnsi="Arial" w:cs="Times New Roman"/>
          <w:sz w:val="24"/>
          <w:szCs w:val="24"/>
          <w:lang w:eastAsia="en-AU"/>
        </w:rPr>
        <w:t xml:space="preserve"> development clustered around the village centre, consisting of mainly single storey dwellings of contemporary nature. Largs does not contain an appropriate level of services to support seniors housing, such as medical facilities </w:t>
      </w:r>
      <w:r w:rsidR="00AA16C2">
        <w:rPr>
          <w:rFonts w:ascii="Arial" w:eastAsia="Times New Roman" w:hAnsi="Arial" w:cs="Times New Roman"/>
          <w:sz w:val="24"/>
          <w:szCs w:val="24"/>
          <w:lang w:eastAsia="en-AU"/>
        </w:rPr>
        <w:t>and banking</w:t>
      </w:r>
      <w:r>
        <w:rPr>
          <w:rFonts w:ascii="Arial" w:eastAsia="Times New Roman" w:hAnsi="Arial" w:cs="Times New Roman"/>
          <w:sz w:val="24"/>
          <w:szCs w:val="24"/>
          <w:lang w:eastAsia="en-AU"/>
        </w:rPr>
        <w:t>.</w:t>
      </w:r>
    </w:p>
    <w:p w14:paraId="2E54EE28" w14:textId="53545F5C" w:rsidR="001B732D" w:rsidRDefault="001B732D"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w:t>
      </w:r>
      <w:r w:rsidRPr="001B732D">
        <w:rPr>
          <w:rFonts w:ascii="Arial" w:eastAsia="Times New Roman" w:hAnsi="Arial" w:cs="Times New Roman"/>
          <w:i/>
          <w:iCs/>
          <w:sz w:val="24"/>
          <w:szCs w:val="24"/>
          <w:lang w:eastAsia="en-AU"/>
        </w:rPr>
        <w:t>Hunter Regional Plan 2036</w:t>
      </w:r>
      <w:r>
        <w:rPr>
          <w:rFonts w:ascii="Arial" w:eastAsia="Times New Roman" w:hAnsi="Arial" w:cs="Times New Roman"/>
          <w:sz w:val="24"/>
          <w:szCs w:val="24"/>
          <w:lang w:eastAsia="en-AU"/>
        </w:rPr>
        <w:t xml:space="preserve"> and </w:t>
      </w:r>
      <w:r w:rsidRPr="001B732D">
        <w:rPr>
          <w:rFonts w:ascii="Arial" w:eastAsia="Times New Roman" w:hAnsi="Arial" w:cs="Times New Roman"/>
          <w:i/>
          <w:iCs/>
          <w:sz w:val="24"/>
          <w:szCs w:val="24"/>
          <w:lang w:eastAsia="en-AU"/>
        </w:rPr>
        <w:t>Greater Newcastle Metropolitan Plan 2036</w:t>
      </w:r>
      <w:r>
        <w:rPr>
          <w:rFonts w:ascii="Arial" w:eastAsia="Times New Roman" w:hAnsi="Arial" w:cs="Times New Roman"/>
          <w:sz w:val="24"/>
          <w:szCs w:val="24"/>
          <w:lang w:eastAsia="en-AU"/>
        </w:rPr>
        <w:t xml:space="preserve"> do not identify a need for additional residential land in this location. However, they note the </w:t>
      </w:r>
      <w:r w:rsidR="00C709AE">
        <w:rPr>
          <w:rFonts w:ascii="Arial" w:eastAsia="Times New Roman" w:hAnsi="Arial" w:cs="Times New Roman"/>
          <w:sz w:val="24"/>
          <w:szCs w:val="24"/>
          <w:lang w:eastAsia="en-AU"/>
        </w:rPr>
        <w:t>Hunter</w:t>
      </w:r>
      <w:r>
        <w:rPr>
          <w:rFonts w:ascii="Arial" w:eastAsia="Times New Roman" w:hAnsi="Arial" w:cs="Times New Roman"/>
          <w:sz w:val="24"/>
          <w:szCs w:val="24"/>
          <w:lang w:eastAsia="en-AU"/>
        </w:rPr>
        <w:t xml:space="preserve"> has a growing aging population and there is a need to improve housing diversity, grow centres and renewal corridors, and create a more compact settlement pattern.</w:t>
      </w:r>
      <w:r w:rsidRPr="00635CCE">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The plan</w:t>
      </w:r>
      <w:r w:rsidR="00C709AE">
        <w:rPr>
          <w:rFonts w:ascii="Arial" w:eastAsia="Times New Roman" w:hAnsi="Arial" w:cs="Times New Roman"/>
          <w:sz w:val="24"/>
          <w:szCs w:val="24"/>
          <w:lang w:eastAsia="en-AU"/>
        </w:rPr>
        <w:t>s</w:t>
      </w:r>
      <w:r>
        <w:rPr>
          <w:rFonts w:ascii="Arial" w:eastAsia="Times New Roman" w:hAnsi="Arial" w:cs="Times New Roman"/>
          <w:sz w:val="24"/>
          <w:szCs w:val="24"/>
          <w:lang w:eastAsia="en-AU"/>
        </w:rPr>
        <w:t xml:space="preserve"> also include objectives to protect productive agricultural land.</w:t>
      </w:r>
    </w:p>
    <w:p w14:paraId="0B414C5A" w14:textId="0D740FEE" w:rsidR="001B732D" w:rsidRDefault="001B732D" w:rsidP="001B732D">
      <w:pPr>
        <w:spacing w:before="120" w:after="120" w:line="240" w:lineRule="auto"/>
        <w:rPr>
          <w:rFonts w:ascii="Arial" w:eastAsia="Times New Roman" w:hAnsi="Arial" w:cs="Times New Roman"/>
          <w:sz w:val="24"/>
          <w:szCs w:val="24"/>
          <w:lang w:eastAsia="en-AU"/>
        </w:rPr>
      </w:pPr>
      <w:r w:rsidRPr="001B732D">
        <w:rPr>
          <w:rFonts w:ascii="Arial" w:eastAsia="Times New Roman" w:hAnsi="Arial" w:cs="Times New Roman"/>
          <w:i/>
          <w:iCs/>
          <w:sz w:val="24"/>
          <w:szCs w:val="24"/>
          <w:lang w:eastAsia="en-AU"/>
        </w:rPr>
        <w:t>Maitland Urban Settlement Strategy 2010</w:t>
      </w:r>
      <w:r>
        <w:rPr>
          <w:rFonts w:ascii="Arial" w:eastAsia="Times New Roman" w:hAnsi="Arial" w:cs="Times New Roman"/>
          <w:sz w:val="24"/>
          <w:szCs w:val="24"/>
          <w:lang w:eastAsia="en-AU"/>
        </w:rPr>
        <w:t xml:space="preserve"> indicates preferences for residential growth as being elsewhere. </w:t>
      </w:r>
    </w:p>
    <w:p w14:paraId="631AC7AC" w14:textId="77777777" w:rsidR="001B732D" w:rsidRPr="003A149A" w:rsidRDefault="001B732D" w:rsidP="001B732D">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site is considered unsuitable for more intensive development due to its inconsistencies with the relevant regional and local strategies. The proposal does not balance the growth in housing against the natural constraints of flooding, lack of services and the agricultural value of the floodplain and other rural lands.</w:t>
      </w:r>
    </w:p>
    <w:p w14:paraId="156B0D6B" w14:textId="77777777" w:rsidR="001B732D" w:rsidRPr="0058287C" w:rsidRDefault="001B732D" w:rsidP="001B732D">
      <w:pPr>
        <w:spacing w:before="120" w:after="12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t>COMPATIBILITY WITH THE SURROUNDING ENVIRONMENT AND LAND USES</w:t>
      </w:r>
    </w:p>
    <w:p w14:paraId="46EE85FB" w14:textId="77777777" w:rsidR="001B732D" w:rsidRPr="0058287C" w:rsidRDefault="001B732D" w:rsidP="001B732D">
      <w:pPr>
        <w:spacing w:before="120" w:after="120" w:line="240" w:lineRule="auto"/>
        <w:rPr>
          <w:rFonts w:ascii="Arial" w:eastAsia="Times New Roman" w:hAnsi="Arial" w:cs="Arial"/>
          <w:sz w:val="24"/>
          <w:szCs w:val="24"/>
          <w:lang w:eastAsia="en-AU"/>
        </w:rPr>
      </w:pPr>
      <w:r w:rsidRPr="0058287C">
        <w:rPr>
          <w:rFonts w:ascii="Arial" w:eastAsia="Times New Roman" w:hAnsi="Arial" w:cs="Times New Roman"/>
          <w:sz w:val="24"/>
          <w:szCs w:val="24"/>
          <w:lang w:eastAsia="en-AU"/>
        </w:rPr>
        <w:t xml:space="preserve">The </w:t>
      </w:r>
      <w:r>
        <w:rPr>
          <w:rFonts w:ascii="Arial" w:eastAsia="Times New Roman" w:hAnsi="Arial" w:cs="Times New Roman"/>
          <w:sz w:val="24"/>
          <w:szCs w:val="24"/>
          <w:lang w:eastAsia="en-AU"/>
        </w:rPr>
        <w:t>panel</w:t>
      </w:r>
      <w:r w:rsidRPr="0058287C">
        <w:rPr>
          <w:rFonts w:ascii="Arial" w:eastAsia="Times New Roman" w:hAnsi="Arial" w:cs="Times New Roman"/>
          <w:sz w:val="24"/>
          <w:szCs w:val="24"/>
          <w:lang w:eastAsia="en-AU"/>
        </w:rPr>
        <w:t xml:space="preserve"> must not issue a certificate unless the </w:t>
      </w:r>
      <w:r>
        <w:rPr>
          <w:rFonts w:ascii="Arial" w:eastAsia="Times New Roman" w:hAnsi="Arial" w:cs="Times New Roman"/>
          <w:sz w:val="24"/>
          <w:szCs w:val="24"/>
          <w:lang w:eastAsia="en-AU"/>
        </w:rPr>
        <w:t>panel</w:t>
      </w:r>
      <w:r w:rsidRPr="0058287C">
        <w:rPr>
          <w:rFonts w:ascii="Arial" w:eastAsia="Times New Roman" w:hAnsi="Arial" w:cs="Times New Roman"/>
          <w:sz w:val="24"/>
          <w:szCs w:val="24"/>
          <w:lang w:eastAsia="en-AU"/>
        </w:rPr>
        <w:t xml:space="preserve"> is of the opinion that the </w:t>
      </w:r>
      <w:bookmarkStart w:id="1" w:name="_Hlk2325963"/>
      <w:r w:rsidRPr="0058287C">
        <w:rPr>
          <w:rFonts w:ascii="Arial" w:eastAsia="Times New Roman" w:hAnsi="Arial" w:cs="Times New Roman"/>
          <w:sz w:val="24"/>
          <w:szCs w:val="24"/>
          <w:lang w:eastAsia="en-AU"/>
        </w:rPr>
        <w:t xml:space="preserve">proposed development for the purposes of seniors housing is compatible with the surrounding environment and surrounding land uses </w:t>
      </w:r>
      <w:bookmarkEnd w:id="1"/>
      <w:r w:rsidRPr="0058287C">
        <w:rPr>
          <w:rFonts w:ascii="Arial" w:eastAsia="Times New Roman" w:hAnsi="Arial" w:cs="Times New Roman"/>
          <w:sz w:val="24"/>
          <w:szCs w:val="24"/>
          <w:lang w:eastAsia="en-AU"/>
        </w:rPr>
        <w:t>having regard to the following criteria (clause 25(5)(b)) and clause 24(2)(b)):</w:t>
      </w:r>
    </w:p>
    <w:p w14:paraId="4796CC4B" w14:textId="77777777" w:rsidR="001B732D" w:rsidRPr="0058287C" w:rsidRDefault="001B732D" w:rsidP="001B732D">
      <w:pPr>
        <w:numPr>
          <w:ilvl w:val="0"/>
          <w:numId w:val="1"/>
        </w:numPr>
        <w:spacing w:before="120" w:after="120" w:line="240" w:lineRule="auto"/>
        <w:rPr>
          <w:rFonts w:ascii="Arial" w:eastAsia="Times New Roman" w:hAnsi="Arial" w:cs="Arial"/>
          <w:b/>
          <w:sz w:val="24"/>
          <w:szCs w:val="24"/>
          <w:lang w:eastAsia="en-AU"/>
        </w:rPr>
      </w:pPr>
      <w:r w:rsidRPr="0058287C">
        <w:rPr>
          <w:rFonts w:ascii="Arial" w:eastAsia="Times New Roman" w:hAnsi="Arial" w:cs="Arial"/>
          <w:b/>
          <w:sz w:val="24"/>
          <w:szCs w:val="24"/>
          <w:lang w:eastAsia="en-AU"/>
        </w:rPr>
        <w:t>The natural environment (including known significant environmental values, resources or hazards) and the existing and approved uses of land in the vicinity of the proposed development (clause 25(5)(b)(</w:t>
      </w:r>
      <w:proofErr w:type="spellStart"/>
      <w:r w:rsidRPr="0058287C">
        <w:rPr>
          <w:rFonts w:ascii="Arial" w:eastAsia="Times New Roman" w:hAnsi="Arial" w:cs="Arial"/>
          <w:b/>
          <w:sz w:val="24"/>
          <w:szCs w:val="24"/>
          <w:lang w:eastAsia="en-AU"/>
        </w:rPr>
        <w:t>i</w:t>
      </w:r>
      <w:proofErr w:type="spellEnd"/>
      <w:r w:rsidRPr="0058287C">
        <w:rPr>
          <w:rFonts w:ascii="Arial" w:eastAsia="Times New Roman" w:hAnsi="Arial" w:cs="Arial"/>
          <w:b/>
          <w:sz w:val="24"/>
          <w:szCs w:val="24"/>
          <w:lang w:eastAsia="en-AU"/>
        </w:rPr>
        <w:t>))</w:t>
      </w:r>
    </w:p>
    <w:p w14:paraId="7F28387A" w14:textId="77777777" w:rsidR="001B732D" w:rsidRPr="001479A0" w:rsidRDefault="001B732D" w:rsidP="001B732D">
      <w:pPr>
        <w:tabs>
          <w:tab w:val="left" w:pos="360"/>
        </w:tabs>
        <w:autoSpaceDE w:val="0"/>
        <w:autoSpaceDN w:val="0"/>
        <w:adjustRightInd w:val="0"/>
        <w:spacing w:before="120" w:after="120" w:line="240" w:lineRule="auto"/>
        <w:rPr>
          <w:rFonts w:ascii="Arial" w:hAnsi="Arial" w:cs="Arial"/>
          <w:sz w:val="24"/>
          <w:szCs w:val="24"/>
          <w:u w:val="single"/>
        </w:rPr>
      </w:pPr>
      <w:r>
        <w:rPr>
          <w:rFonts w:ascii="Arial" w:hAnsi="Arial" w:cs="Arial"/>
          <w:sz w:val="24"/>
          <w:szCs w:val="24"/>
          <w:u w:val="single"/>
        </w:rPr>
        <w:lastRenderedPageBreak/>
        <w:t>Biodiversity Value</w:t>
      </w:r>
    </w:p>
    <w:p w14:paraId="450B9B5A" w14:textId="176D8F76"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A desktop review was undertaken by AEP, including a regional vegetation mapping search for threatened species, Atlas records and Biodiversity values mapping</w:t>
      </w:r>
      <w:r w:rsidRPr="00250E50">
        <w:rPr>
          <w:rFonts w:ascii="Arial" w:hAnsi="Arial" w:cs="Arial"/>
          <w:sz w:val="24"/>
          <w:szCs w:val="24"/>
        </w:rPr>
        <w:t>.</w:t>
      </w:r>
      <w:r>
        <w:rPr>
          <w:rFonts w:ascii="Arial" w:hAnsi="Arial" w:cs="Arial"/>
          <w:sz w:val="24"/>
          <w:szCs w:val="24"/>
        </w:rPr>
        <w:t xml:space="preserve"> The site contains approximately ten semi-mature and mature trees, and regrowth is considered unlikely to have or be occurring.</w:t>
      </w:r>
    </w:p>
    <w:p w14:paraId="6953AF6C" w14:textId="5021FA73"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The site does not contain any areas mapped on the </w:t>
      </w:r>
      <w:r w:rsidR="00D644E8">
        <w:rPr>
          <w:rFonts w:ascii="Arial" w:hAnsi="Arial" w:cs="Arial"/>
          <w:sz w:val="24"/>
          <w:szCs w:val="24"/>
        </w:rPr>
        <w:t>b</w:t>
      </w:r>
      <w:r>
        <w:rPr>
          <w:rFonts w:ascii="Arial" w:hAnsi="Arial" w:cs="Arial"/>
          <w:sz w:val="24"/>
          <w:szCs w:val="24"/>
        </w:rPr>
        <w:t xml:space="preserve">iodiversity values </w:t>
      </w:r>
      <w:proofErr w:type="gramStart"/>
      <w:r>
        <w:rPr>
          <w:rFonts w:ascii="Arial" w:hAnsi="Arial" w:cs="Arial"/>
          <w:sz w:val="24"/>
          <w:szCs w:val="24"/>
        </w:rPr>
        <w:t>map,</w:t>
      </w:r>
      <w:proofErr w:type="gramEnd"/>
      <w:r>
        <w:rPr>
          <w:rFonts w:ascii="Arial" w:hAnsi="Arial" w:cs="Arial"/>
          <w:sz w:val="24"/>
          <w:szCs w:val="24"/>
        </w:rPr>
        <w:t xml:space="preserve"> however it is likely that the trees and shrubs present may be classified as native vegetation. Despite this, it is considered unlikely that the vegetation is of any significance given that the property has been extensively grazed and is extremely sparse and degraded. The site does not contain any mapped </w:t>
      </w:r>
      <w:r w:rsidR="005B7391">
        <w:rPr>
          <w:rFonts w:ascii="Arial" w:hAnsi="Arial" w:cs="Arial"/>
          <w:sz w:val="24"/>
          <w:szCs w:val="24"/>
        </w:rPr>
        <w:t>e</w:t>
      </w:r>
      <w:r>
        <w:rPr>
          <w:rFonts w:ascii="Arial" w:hAnsi="Arial" w:cs="Arial"/>
          <w:sz w:val="24"/>
          <w:szCs w:val="24"/>
        </w:rPr>
        <w:t xml:space="preserve">ndangered </w:t>
      </w:r>
      <w:r w:rsidR="005B7391">
        <w:rPr>
          <w:rFonts w:ascii="Arial" w:hAnsi="Arial" w:cs="Arial"/>
          <w:sz w:val="24"/>
          <w:szCs w:val="24"/>
        </w:rPr>
        <w:t>e</w:t>
      </w:r>
      <w:r>
        <w:rPr>
          <w:rFonts w:ascii="Arial" w:hAnsi="Arial" w:cs="Arial"/>
          <w:sz w:val="24"/>
          <w:szCs w:val="24"/>
        </w:rPr>
        <w:t xml:space="preserve">cological </w:t>
      </w:r>
      <w:r w:rsidR="005B7391">
        <w:rPr>
          <w:rFonts w:ascii="Arial" w:hAnsi="Arial" w:cs="Arial"/>
          <w:sz w:val="24"/>
          <w:szCs w:val="24"/>
        </w:rPr>
        <w:t>c</w:t>
      </w:r>
      <w:r>
        <w:rPr>
          <w:rFonts w:ascii="Arial" w:hAnsi="Arial" w:cs="Arial"/>
          <w:sz w:val="24"/>
          <w:szCs w:val="24"/>
        </w:rPr>
        <w:t xml:space="preserve">ommunities. </w:t>
      </w:r>
    </w:p>
    <w:p w14:paraId="4A7DB95F" w14:textId="78D16AA8" w:rsidR="001B732D" w:rsidRPr="00DA7F3A"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In conclusion, the proposed development does not significantly impact threatened entities listed under the </w:t>
      </w:r>
      <w:r w:rsidRPr="005B7391">
        <w:rPr>
          <w:rFonts w:ascii="Arial" w:hAnsi="Arial" w:cs="Arial"/>
          <w:i/>
          <w:iCs/>
          <w:sz w:val="24"/>
          <w:szCs w:val="24"/>
        </w:rPr>
        <w:t xml:space="preserve">Biodiversity Conservation Act </w:t>
      </w:r>
      <w:r w:rsidR="005B7391" w:rsidRPr="005B7391">
        <w:rPr>
          <w:rFonts w:ascii="Arial" w:hAnsi="Arial" w:cs="Arial"/>
          <w:i/>
          <w:iCs/>
          <w:sz w:val="24"/>
          <w:szCs w:val="24"/>
        </w:rPr>
        <w:t>2016</w:t>
      </w:r>
      <w:r w:rsidR="005B7391">
        <w:rPr>
          <w:rFonts w:ascii="Arial" w:hAnsi="Arial" w:cs="Arial"/>
          <w:sz w:val="24"/>
          <w:szCs w:val="24"/>
        </w:rPr>
        <w:t xml:space="preserve"> </w:t>
      </w:r>
      <w:r>
        <w:rPr>
          <w:rFonts w:ascii="Arial" w:hAnsi="Arial" w:cs="Arial"/>
          <w:sz w:val="24"/>
          <w:szCs w:val="24"/>
        </w:rPr>
        <w:t xml:space="preserve">or the </w:t>
      </w:r>
      <w:r w:rsidRPr="005B7391">
        <w:rPr>
          <w:rFonts w:ascii="Arial" w:hAnsi="Arial" w:cs="Arial"/>
          <w:i/>
          <w:iCs/>
          <w:sz w:val="24"/>
          <w:szCs w:val="24"/>
        </w:rPr>
        <w:t>Environmental Planning and Assessment Act</w:t>
      </w:r>
      <w:r w:rsidR="005B7391" w:rsidRPr="005B7391">
        <w:rPr>
          <w:rFonts w:ascii="Arial" w:hAnsi="Arial" w:cs="Arial"/>
          <w:i/>
          <w:iCs/>
          <w:sz w:val="24"/>
          <w:szCs w:val="24"/>
        </w:rPr>
        <w:t xml:space="preserve"> 1979</w:t>
      </w:r>
      <w:r>
        <w:rPr>
          <w:rFonts w:ascii="Arial" w:hAnsi="Arial" w:cs="Arial"/>
          <w:sz w:val="24"/>
          <w:szCs w:val="24"/>
        </w:rPr>
        <w:t>.</w:t>
      </w:r>
    </w:p>
    <w:p w14:paraId="543D4402" w14:textId="77777777" w:rsidR="001B732D" w:rsidRDefault="001B732D" w:rsidP="001B732D">
      <w:pPr>
        <w:tabs>
          <w:tab w:val="left" w:pos="360"/>
        </w:tabs>
        <w:autoSpaceDE w:val="0"/>
        <w:autoSpaceDN w:val="0"/>
        <w:adjustRightInd w:val="0"/>
        <w:spacing w:before="120" w:after="120" w:line="240" w:lineRule="auto"/>
        <w:rPr>
          <w:rFonts w:ascii="Arial" w:hAnsi="Arial" w:cs="Arial"/>
          <w:sz w:val="24"/>
          <w:szCs w:val="24"/>
          <w:u w:val="single"/>
        </w:rPr>
      </w:pPr>
      <w:r w:rsidRPr="00D81EE6">
        <w:rPr>
          <w:rFonts w:ascii="Arial" w:hAnsi="Arial" w:cs="Arial"/>
          <w:sz w:val="24"/>
          <w:szCs w:val="24"/>
          <w:u w:val="single"/>
        </w:rPr>
        <w:t>Agricultural Value</w:t>
      </w:r>
    </w:p>
    <w:p w14:paraId="7DC79F40" w14:textId="1DC40ED7"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land is mapped as being Biophysical Strategic Agricultural Lands, being land with high quality soil and water resources capable of sustaining high levels of productivity. Aerial photography suggests that the land has been used for grazing for many years. The lands proximity to the residential areas and the school will limit the agricultural practices of the land closest to the village of Largs.</w:t>
      </w:r>
    </w:p>
    <w:p w14:paraId="6E35507C" w14:textId="77777777" w:rsidR="001B732D" w:rsidRDefault="001B732D" w:rsidP="001B732D">
      <w:pPr>
        <w:keepNext/>
        <w:tabs>
          <w:tab w:val="left" w:pos="360"/>
        </w:tabs>
        <w:autoSpaceDE w:val="0"/>
        <w:autoSpaceDN w:val="0"/>
        <w:adjustRightInd w:val="0"/>
        <w:spacing w:before="120" w:after="120" w:line="240" w:lineRule="auto"/>
      </w:pPr>
      <w:r>
        <w:rPr>
          <w:noProof/>
        </w:rPr>
        <w:drawing>
          <wp:inline distT="0" distB="0" distL="0" distR="0" wp14:anchorId="55C3D64F" wp14:editId="40007F58">
            <wp:extent cx="5608568" cy="2752286"/>
            <wp:effectExtent l="19050" t="19050" r="1143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1886" cy="2768636"/>
                    </a:xfrm>
                    <a:prstGeom prst="rect">
                      <a:avLst/>
                    </a:prstGeom>
                    <a:ln w="15875">
                      <a:solidFill>
                        <a:schemeClr val="tx1"/>
                      </a:solidFill>
                    </a:ln>
                  </pic:spPr>
                </pic:pic>
              </a:graphicData>
            </a:graphic>
          </wp:inline>
        </w:drawing>
      </w:r>
    </w:p>
    <w:p w14:paraId="0E5D972B" w14:textId="77777777" w:rsidR="001B732D" w:rsidRPr="00F05356" w:rsidRDefault="001B732D" w:rsidP="001B732D">
      <w:pPr>
        <w:pStyle w:val="Caption"/>
        <w:spacing w:before="120" w:after="120"/>
        <w:rPr>
          <w:rFonts w:ascii="Arial" w:hAnsi="Arial" w:cs="Arial"/>
          <w:color w:val="auto"/>
          <w:sz w:val="28"/>
          <w:szCs w:val="24"/>
        </w:rPr>
      </w:pPr>
      <w:r w:rsidRPr="0068389A">
        <w:rPr>
          <w:rFonts w:ascii="Arial" w:hAnsi="Arial" w:cs="Arial"/>
          <w:color w:val="auto"/>
          <w:sz w:val="20"/>
        </w:rPr>
        <w:t xml:space="preserve">Figure </w:t>
      </w:r>
      <w:r w:rsidRPr="0068389A">
        <w:rPr>
          <w:rFonts w:ascii="Arial" w:hAnsi="Arial" w:cs="Arial"/>
          <w:color w:val="auto"/>
          <w:sz w:val="20"/>
        </w:rPr>
        <w:fldChar w:fldCharType="begin"/>
      </w:r>
      <w:r w:rsidRPr="0068389A">
        <w:rPr>
          <w:rFonts w:ascii="Arial" w:hAnsi="Arial" w:cs="Arial"/>
          <w:color w:val="auto"/>
          <w:sz w:val="20"/>
        </w:rPr>
        <w:instrText xml:space="preserve"> SEQ Figure \* ARABIC </w:instrText>
      </w:r>
      <w:r w:rsidRPr="0068389A">
        <w:rPr>
          <w:rFonts w:ascii="Arial" w:hAnsi="Arial" w:cs="Arial"/>
          <w:color w:val="auto"/>
          <w:sz w:val="20"/>
        </w:rPr>
        <w:fldChar w:fldCharType="separate"/>
      </w:r>
      <w:r>
        <w:rPr>
          <w:rFonts w:ascii="Arial" w:hAnsi="Arial" w:cs="Arial"/>
          <w:noProof/>
          <w:color w:val="auto"/>
          <w:sz w:val="20"/>
        </w:rPr>
        <w:t>5</w:t>
      </w:r>
      <w:r w:rsidRPr="0068389A">
        <w:rPr>
          <w:rFonts w:ascii="Arial" w:hAnsi="Arial" w:cs="Arial"/>
          <w:color w:val="auto"/>
          <w:sz w:val="20"/>
        </w:rPr>
        <w:fldChar w:fldCharType="end"/>
      </w:r>
      <w:r w:rsidRPr="0068389A">
        <w:rPr>
          <w:rFonts w:ascii="Arial" w:hAnsi="Arial" w:cs="Arial"/>
          <w:color w:val="auto"/>
          <w:sz w:val="20"/>
        </w:rPr>
        <w:t>: Biophysical Strategic Agricultural Lands</w:t>
      </w:r>
    </w:p>
    <w:p w14:paraId="377CF250" w14:textId="77777777"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u w:val="single"/>
        </w:rPr>
        <w:t>Bush Fire Hazard</w:t>
      </w:r>
    </w:p>
    <w:p w14:paraId="4F68A88D" w14:textId="35280396"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risk of bush fire is low on the south-east side of Largs between the settlement and the Paterson River. The site is considered suitable for the proposed development in respect of bush fire hazard and evacuation.</w:t>
      </w:r>
    </w:p>
    <w:p w14:paraId="02BB0680" w14:textId="77777777" w:rsidR="001B732D" w:rsidRDefault="001B732D" w:rsidP="001B732D">
      <w:pPr>
        <w:tabs>
          <w:tab w:val="left" w:pos="360"/>
        </w:tabs>
        <w:autoSpaceDE w:val="0"/>
        <w:autoSpaceDN w:val="0"/>
        <w:adjustRightInd w:val="0"/>
        <w:spacing w:before="120" w:after="120" w:line="240" w:lineRule="auto"/>
        <w:rPr>
          <w:rFonts w:ascii="Arial" w:hAnsi="Arial" w:cs="Arial"/>
          <w:sz w:val="24"/>
          <w:szCs w:val="24"/>
          <w:u w:val="single"/>
        </w:rPr>
      </w:pPr>
      <w:r>
        <w:rPr>
          <w:rFonts w:ascii="Arial" w:hAnsi="Arial" w:cs="Arial"/>
          <w:sz w:val="24"/>
          <w:szCs w:val="24"/>
          <w:u w:val="single"/>
        </w:rPr>
        <w:t>Flooding Hazard</w:t>
      </w:r>
    </w:p>
    <w:p w14:paraId="5BF5118C" w14:textId="6816AC2A"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The lower portion of the lot, which is not proposed for development, has an estimated probable maximum flood level of 8.7m AHD (Hunter River). The portion of the site proposed for development is approximately 10m AHD which is above the 1% flood level and freeboard. </w:t>
      </w:r>
    </w:p>
    <w:p w14:paraId="63AF18C7" w14:textId="77777777"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lastRenderedPageBreak/>
        <w:t xml:space="preserve">Paterson Road provides a historically flood-free evacuation route, as well as access to medical facilities in Lorn, East Maitland, Maitland including the existing district hospital in Maitland. </w:t>
      </w:r>
    </w:p>
    <w:p w14:paraId="4F5670DF" w14:textId="6F12B656" w:rsidR="001B732D" w:rsidRDefault="001B732D" w:rsidP="00C709AE">
      <w:pPr>
        <w:pStyle w:val="Caption"/>
        <w:spacing w:before="120" w:after="120"/>
      </w:pPr>
      <w:r>
        <w:rPr>
          <w:noProof/>
        </w:rPr>
        <w:drawing>
          <wp:inline distT="0" distB="0" distL="0" distR="0" wp14:anchorId="58E1F6BA" wp14:editId="7FC08C07">
            <wp:extent cx="5730162" cy="3727938"/>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242"/>
                    <a:stretch/>
                  </pic:blipFill>
                  <pic:spPr bwMode="auto">
                    <a:xfrm>
                      <a:off x="0" y="0"/>
                      <a:ext cx="5752528" cy="3742489"/>
                    </a:xfrm>
                    <a:prstGeom prst="rect">
                      <a:avLst/>
                    </a:prstGeom>
                    <a:ln>
                      <a:noFill/>
                    </a:ln>
                    <a:extLst>
                      <a:ext uri="{53640926-AAD7-44D8-BBD7-CCE9431645EC}">
                        <a14:shadowObscured xmlns:a14="http://schemas.microsoft.com/office/drawing/2010/main"/>
                      </a:ext>
                    </a:extLst>
                  </pic:spPr>
                </pic:pic>
              </a:graphicData>
            </a:graphic>
          </wp:inline>
        </w:drawing>
      </w:r>
      <w:r w:rsidR="00C709AE" w:rsidRPr="00C709AE">
        <w:rPr>
          <w:rFonts w:ascii="Arial" w:hAnsi="Arial" w:cs="Arial"/>
          <w:color w:val="auto"/>
          <w:sz w:val="20"/>
        </w:rPr>
        <w:t xml:space="preserve"> </w:t>
      </w:r>
      <w:r w:rsidR="00C709AE" w:rsidRPr="0068389A">
        <w:rPr>
          <w:rFonts w:ascii="Arial" w:hAnsi="Arial" w:cs="Arial"/>
          <w:color w:val="auto"/>
          <w:sz w:val="20"/>
        </w:rPr>
        <w:t xml:space="preserve">Figure </w:t>
      </w:r>
      <w:r w:rsidR="00C709AE">
        <w:rPr>
          <w:rFonts w:ascii="Arial" w:hAnsi="Arial" w:cs="Arial"/>
          <w:color w:val="auto"/>
          <w:sz w:val="20"/>
        </w:rPr>
        <w:t>6</w:t>
      </w:r>
      <w:r w:rsidR="00C709AE" w:rsidRPr="0068389A">
        <w:rPr>
          <w:rFonts w:ascii="Arial" w:hAnsi="Arial" w:cs="Arial"/>
          <w:color w:val="auto"/>
          <w:sz w:val="20"/>
        </w:rPr>
        <w:t xml:space="preserve">: </w:t>
      </w:r>
      <w:r w:rsidR="00C709AE">
        <w:rPr>
          <w:rFonts w:ascii="Arial" w:hAnsi="Arial" w:cs="Arial"/>
          <w:color w:val="auto"/>
          <w:sz w:val="20"/>
        </w:rPr>
        <w:t>Flooding hazard for site and surrounding land</w:t>
      </w:r>
    </w:p>
    <w:p w14:paraId="4234E80A" w14:textId="77777777" w:rsidR="001B732D" w:rsidRPr="00C22951" w:rsidRDefault="001B732D" w:rsidP="001B732D">
      <w:pPr>
        <w:numPr>
          <w:ilvl w:val="0"/>
          <w:numId w:val="1"/>
        </w:numPr>
        <w:spacing w:before="120" w:after="120" w:line="240" w:lineRule="auto"/>
        <w:rPr>
          <w:rFonts w:ascii="Times New Roman" w:eastAsia="Times New Roman" w:hAnsi="Times New Roman" w:cs="Times New Roman"/>
          <w:b/>
          <w:sz w:val="24"/>
          <w:szCs w:val="24"/>
          <w:lang w:eastAsia="en-AU"/>
        </w:rPr>
      </w:pPr>
      <w:r w:rsidRPr="0058287C">
        <w:rPr>
          <w:rFonts w:ascii="Arial" w:eastAsia="Times New Roman" w:hAnsi="Arial" w:cs="Arial"/>
          <w:b/>
          <w:sz w:val="24"/>
          <w:szCs w:val="24"/>
          <w:lang w:eastAsia="en-AU"/>
        </w:rPr>
        <w:t xml:space="preserve">The impact that the proposed development is likely to have on the uses that, in the opinion of the </w:t>
      </w:r>
      <w:r>
        <w:rPr>
          <w:rFonts w:ascii="Arial" w:eastAsia="Times New Roman" w:hAnsi="Arial" w:cs="Arial"/>
          <w:b/>
          <w:sz w:val="24"/>
          <w:szCs w:val="24"/>
          <w:lang w:eastAsia="en-AU"/>
        </w:rPr>
        <w:t>Panel</w:t>
      </w:r>
      <w:r w:rsidRPr="0058287C">
        <w:rPr>
          <w:rFonts w:ascii="Arial" w:eastAsia="Times New Roman" w:hAnsi="Arial" w:cs="Arial"/>
          <w:b/>
          <w:sz w:val="24"/>
          <w:szCs w:val="24"/>
          <w:lang w:eastAsia="en-AU"/>
        </w:rPr>
        <w:t>, are likely to be the future uses of that land (clause 25(5)(b)(ii))</w:t>
      </w:r>
    </w:p>
    <w:p w14:paraId="02B696FC" w14:textId="77777777" w:rsidR="001B732D" w:rsidRPr="001B732D" w:rsidRDefault="001B732D" w:rsidP="001B732D">
      <w:pPr>
        <w:spacing w:before="120" w:after="120" w:line="240" w:lineRule="auto"/>
        <w:rPr>
          <w:rFonts w:ascii="Arial" w:eastAsia="Times New Roman" w:hAnsi="Arial" w:cs="Arial"/>
          <w:i/>
          <w:iCs/>
          <w:sz w:val="24"/>
          <w:szCs w:val="24"/>
          <w:u w:val="single"/>
          <w:lang w:eastAsia="en-AU"/>
        </w:rPr>
      </w:pPr>
      <w:r w:rsidRPr="001B732D">
        <w:rPr>
          <w:rFonts w:ascii="Arial" w:eastAsia="Times New Roman" w:hAnsi="Arial" w:cs="Arial"/>
          <w:i/>
          <w:iCs/>
          <w:sz w:val="24"/>
          <w:szCs w:val="24"/>
          <w:u w:val="single"/>
          <w:lang w:eastAsia="en-AU"/>
        </w:rPr>
        <w:t>Hunter Regional Plan 2036</w:t>
      </w:r>
    </w:p>
    <w:p w14:paraId="31CB02BC" w14:textId="6719EA59" w:rsidR="001B732D" w:rsidRDefault="001B732D"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w:t>
      </w:r>
      <w:r w:rsidRPr="001B732D">
        <w:rPr>
          <w:rFonts w:ascii="Arial" w:eastAsia="Times New Roman" w:hAnsi="Arial" w:cs="Arial"/>
          <w:i/>
          <w:iCs/>
          <w:sz w:val="24"/>
          <w:szCs w:val="24"/>
          <w:lang w:eastAsia="en-AU"/>
        </w:rPr>
        <w:t>Hunter Regional Plan 2036</w:t>
      </w:r>
      <w:r>
        <w:rPr>
          <w:rFonts w:ascii="Arial" w:eastAsia="Times New Roman" w:hAnsi="Arial" w:cs="Arial"/>
          <w:sz w:val="24"/>
          <w:szCs w:val="24"/>
          <w:lang w:eastAsia="en-AU"/>
        </w:rPr>
        <w:t xml:space="preserve"> does not identify th</w:t>
      </w:r>
      <w:r w:rsidR="00AA16C2">
        <w:rPr>
          <w:rFonts w:ascii="Arial" w:eastAsia="Times New Roman" w:hAnsi="Arial" w:cs="Arial"/>
          <w:sz w:val="24"/>
          <w:szCs w:val="24"/>
          <w:lang w:eastAsia="en-AU"/>
        </w:rPr>
        <w:t>e</w:t>
      </w:r>
      <w:r>
        <w:rPr>
          <w:rFonts w:ascii="Arial" w:eastAsia="Times New Roman" w:hAnsi="Arial" w:cs="Arial"/>
          <w:sz w:val="24"/>
          <w:szCs w:val="24"/>
          <w:lang w:eastAsia="en-AU"/>
        </w:rPr>
        <w:t xml:space="preserve"> site as an urban release area. The proposal is on the fringe of the village of Largs and is potentially inconsistent with the</w:t>
      </w:r>
      <w:r w:rsidR="00AA16C2">
        <w:rPr>
          <w:rFonts w:ascii="Arial" w:eastAsia="Times New Roman" w:hAnsi="Arial" w:cs="Arial"/>
          <w:sz w:val="24"/>
          <w:szCs w:val="24"/>
          <w:lang w:eastAsia="en-AU"/>
        </w:rPr>
        <w:t xml:space="preserve"> plan’s</w:t>
      </w:r>
      <w:r>
        <w:rPr>
          <w:rFonts w:ascii="Arial" w:eastAsia="Times New Roman" w:hAnsi="Arial" w:cs="Arial"/>
          <w:sz w:val="24"/>
          <w:szCs w:val="24"/>
          <w:lang w:eastAsia="en-AU"/>
        </w:rPr>
        <w:t xml:space="preserve"> directions due to lack of access to a reasonable level of urban services for urban expansion:</w:t>
      </w:r>
    </w:p>
    <w:p w14:paraId="5434C130" w14:textId="77777777" w:rsidR="001B732D" w:rsidRDefault="001B732D" w:rsidP="001B732D">
      <w:pPr>
        <w:pStyle w:val="ListParagraph"/>
        <w:numPr>
          <w:ilvl w:val="0"/>
          <w:numId w:val="27"/>
        </w:num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Direction 21 – Create a compact settlement</w:t>
      </w:r>
    </w:p>
    <w:p w14:paraId="06E42595" w14:textId="77777777" w:rsidR="001B732D" w:rsidRDefault="001B732D" w:rsidP="001B732D">
      <w:pPr>
        <w:pStyle w:val="ListParagraph"/>
        <w:numPr>
          <w:ilvl w:val="0"/>
          <w:numId w:val="27"/>
        </w:num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Direction 22 – Promote housing diversity</w:t>
      </w:r>
    </w:p>
    <w:p w14:paraId="7982821E" w14:textId="77777777" w:rsidR="001B732D" w:rsidRDefault="001B732D" w:rsidP="001B732D">
      <w:pPr>
        <w:pStyle w:val="ListParagraph"/>
        <w:numPr>
          <w:ilvl w:val="0"/>
          <w:numId w:val="27"/>
        </w:num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Direction 23 – Grow centres and renewal corridors</w:t>
      </w:r>
    </w:p>
    <w:p w14:paraId="1EC6B38F" w14:textId="0532E59B" w:rsidR="001B732D" w:rsidRDefault="001B732D"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It is also inconsistent with the </w:t>
      </w:r>
      <w:r w:rsidR="0002728C">
        <w:rPr>
          <w:rFonts w:ascii="Arial" w:eastAsia="Times New Roman" w:hAnsi="Arial" w:cs="Arial"/>
          <w:sz w:val="24"/>
          <w:szCs w:val="24"/>
          <w:lang w:eastAsia="en-AU"/>
        </w:rPr>
        <w:t>l</w:t>
      </w:r>
      <w:r>
        <w:rPr>
          <w:rFonts w:ascii="Arial" w:eastAsia="Times New Roman" w:hAnsi="Arial" w:cs="Arial"/>
          <w:sz w:val="24"/>
          <w:szCs w:val="24"/>
          <w:lang w:eastAsia="en-AU"/>
        </w:rPr>
        <w:t xml:space="preserve">ocal </w:t>
      </w:r>
      <w:r w:rsidR="0002728C">
        <w:rPr>
          <w:rFonts w:ascii="Arial" w:eastAsia="Times New Roman" w:hAnsi="Arial" w:cs="Arial"/>
          <w:sz w:val="24"/>
          <w:szCs w:val="24"/>
          <w:lang w:eastAsia="en-AU"/>
        </w:rPr>
        <w:t>g</w:t>
      </w:r>
      <w:r>
        <w:rPr>
          <w:rFonts w:ascii="Arial" w:eastAsia="Times New Roman" w:hAnsi="Arial" w:cs="Arial"/>
          <w:sz w:val="24"/>
          <w:szCs w:val="24"/>
          <w:lang w:eastAsia="en-AU"/>
        </w:rPr>
        <w:t xml:space="preserve">overnment </w:t>
      </w:r>
      <w:r w:rsidR="0002728C">
        <w:rPr>
          <w:rFonts w:ascii="Arial" w:eastAsia="Times New Roman" w:hAnsi="Arial" w:cs="Arial"/>
          <w:sz w:val="24"/>
          <w:szCs w:val="24"/>
          <w:lang w:eastAsia="en-AU"/>
        </w:rPr>
        <w:t>n</w:t>
      </w:r>
      <w:r>
        <w:rPr>
          <w:rFonts w:ascii="Arial" w:eastAsia="Times New Roman" w:hAnsi="Arial" w:cs="Arial"/>
          <w:sz w:val="24"/>
          <w:szCs w:val="24"/>
          <w:lang w:eastAsia="en-AU"/>
        </w:rPr>
        <w:t xml:space="preserve">arratives of the regional plan, which identifies East Maitland and Green Hills as areas for providing additional housing. </w:t>
      </w:r>
    </w:p>
    <w:p w14:paraId="47E335C3" w14:textId="77777777" w:rsidR="001B732D" w:rsidRPr="001B732D" w:rsidRDefault="001B732D" w:rsidP="001B732D">
      <w:pPr>
        <w:spacing w:before="120" w:after="120" w:line="240" w:lineRule="auto"/>
        <w:rPr>
          <w:rFonts w:ascii="Arial" w:eastAsia="Times New Roman" w:hAnsi="Arial" w:cs="Arial"/>
          <w:i/>
          <w:iCs/>
          <w:sz w:val="24"/>
          <w:szCs w:val="24"/>
          <w:lang w:eastAsia="en-AU"/>
        </w:rPr>
      </w:pPr>
      <w:r w:rsidRPr="001B732D">
        <w:rPr>
          <w:rFonts w:ascii="Arial" w:eastAsia="Times New Roman" w:hAnsi="Arial" w:cs="Arial"/>
          <w:i/>
          <w:iCs/>
          <w:sz w:val="24"/>
          <w:szCs w:val="24"/>
          <w:u w:val="single"/>
          <w:lang w:eastAsia="en-AU"/>
        </w:rPr>
        <w:t>Greater Newcastle Metropolitan Plan 2036</w:t>
      </w:r>
    </w:p>
    <w:p w14:paraId="7292583F" w14:textId="33F84D23" w:rsidR="001B732D" w:rsidRPr="00CC630A" w:rsidRDefault="001B732D"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proposal is inconsistent with the </w:t>
      </w:r>
      <w:r w:rsidRPr="001B732D">
        <w:rPr>
          <w:rFonts w:ascii="Arial" w:eastAsia="Times New Roman" w:hAnsi="Arial" w:cs="Arial"/>
          <w:i/>
          <w:iCs/>
          <w:sz w:val="24"/>
          <w:szCs w:val="24"/>
          <w:lang w:eastAsia="en-AU"/>
        </w:rPr>
        <w:t>Greater Newcastle Metropolitan Plan 2036</w:t>
      </w:r>
      <w:r>
        <w:rPr>
          <w:rFonts w:ascii="Arial" w:eastAsia="Times New Roman" w:hAnsi="Arial" w:cs="Arial"/>
          <w:sz w:val="24"/>
          <w:szCs w:val="24"/>
          <w:lang w:eastAsia="en-AU"/>
        </w:rPr>
        <w:t>, specifically Outcome 3 that is to deliver housing close to jobs and services. East Maitland is identified as the location for increased residential growth. The flood prone or flood-isolated settlements such as Largs and Hinton</w:t>
      </w:r>
      <w:r w:rsidR="0057170D">
        <w:rPr>
          <w:rFonts w:ascii="Arial" w:eastAsia="Times New Roman" w:hAnsi="Arial" w:cs="Arial"/>
          <w:sz w:val="24"/>
          <w:szCs w:val="24"/>
          <w:lang w:eastAsia="en-AU"/>
        </w:rPr>
        <w:t>,</w:t>
      </w:r>
      <w:r>
        <w:rPr>
          <w:rFonts w:ascii="Arial" w:eastAsia="Times New Roman" w:hAnsi="Arial" w:cs="Arial"/>
          <w:sz w:val="24"/>
          <w:szCs w:val="24"/>
          <w:lang w:eastAsia="en-AU"/>
        </w:rPr>
        <w:t xml:space="preserve"> which have limited services, are not considered suitable for seniors housing.</w:t>
      </w:r>
    </w:p>
    <w:p w14:paraId="57B405A4" w14:textId="11C83931" w:rsidR="00CC630A" w:rsidRDefault="00CC630A" w:rsidP="001B732D">
      <w:pPr>
        <w:spacing w:before="120" w:after="120" w:line="240" w:lineRule="auto"/>
        <w:rPr>
          <w:rFonts w:ascii="Arial" w:eastAsia="Times New Roman" w:hAnsi="Arial" w:cs="Arial"/>
          <w:sz w:val="24"/>
          <w:szCs w:val="24"/>
          <w:lang w:eastAsia="en-AU"/>
        </w:rPr>
      </w:pPr>
      <w:r w:rsidRPr="00CC630A">
        <w:rPr>
          <w:rFonts w:ascii="Arial" w:eastAsia="Times New Roman" w:hAnsi="Arial" w:cs="Arial"/>
          <w:sz w:val="24"/>
          <w:szCs w:val="24"/>
          <w:lang w:eastAsia="en-AU"/>
        </w:rPr>
        <w:t>The site is not identified in a housing release area in the metropolitan plan.</w:t>
      </w:r>
    </w:p>
    <w:p w14:paraId="4946CBE4" w14:textId="2323C18D" w:rsidR="00CC630A" w:rsidRPr="00CC630A" w:rsidRDefault="00123AE8" w:rsidP="001B732D">
      <w:pPr>
        <w:spacing w:before="120" w:after="12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lastRenderedPageBreak/>
        <mc:AlternateContent>
          <mc:Choice Requires="wps">
            <w:drawing>
              <wp:anchor distT="0" distB="0" distL="114300" distR="114300" simplePos="0" relativeHeight="251667456" behindDoc="0" locked="0" layoutInCell="1" allowOverlap="1" wp14:anchorId="24788DBB" wp14:editId="3993A3E4">
                <wp:simplePos x="0" y="0"/>
                <wp:positionH relativeFrom="column">
                  <wp:posOffset>3812345</wp:posOffset>
                </wp:positionH>
                <wp:positionV relativeFrom="paragraph">
                  <wp:posOffset>168812</wp:posOffset>
                </wp:positionV>
                <wp:extent cx="1055077" cy="225083"/>
                <wp:effectExtent l="38100" t="0" r="12065" b="80010"/>
                <wp:wrapNone/>
                <wp:docPr id="23" name="Straight Arrow Connector 23"/>
                <wp:cNvGraphicFramePr/>
                <a:graphic xmlns:a="http://schemas.openxmlformats.org/drawingml/2006/main">
                  <a:graphicData uri="http://schemas.microsoft.com/office/word/2010/wordprocessingShape">
                    <wps:wsp>
                      <wps:cNvCnPr/>
                      <wps:spPr>
                        <a:xfrm flipH="1">
                          <a:off x="0" y="0"/>
                          <a:ext cx="1055077" cy="2250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7F924D" id="_x0000_t32" coordsize="21600,21600" o:spt="32" o:oned="t" path="m,l21600,21600e" filled="f">
                <v:path arrowok="t" fillok="f" o:connecttype="none"/>
                <o:lock v:ext="edit" shapetype="t"/>
              </v:shapetype>
              <v:shape id="Straight Arrow Connector 23" o:spid="_x0000_s1026" type="#_x0000_t32" style="position:absolute;margin-left:300.2pt;margin-top:13.3pt;width:83.1pt;height:17.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Tk8wEAAEQEAAAOAAAAZHJzL2Uyb0RvYy54bWysU9uO0zAQfUfiHyy/06RFZVdR0xXqsvCA&#10;oGLhA7yO3ViyPdbYNO3fM3bSlJuEQLyMMvacM3NOxpu7k7PsqDAa8C1fLmrOlJfQGX9o+ZfPDy9u&#10;OYtJ+E5Y8KrlZxX53fb5s80QGrWCHmynkBGJj80QWt6nFJqqirJXTsQFBOXpUgM6kSjFQ9WhGIjd&#10;2WpV16+qAbALCFLFSKf34yXfFn6tlUwftY4qMdtymi2ViCU+5VhtN6I5oAi9kdMY4h+mcMJ4ajpT&#10;3Ysk2Fc0v1A5IxEi6LSQ4CrQ2khVNJCaZf2TmsdeBFW0kDkxzDbF/0crPxz3yEzX8tVLzrxw9I8e&#10;Ewpz6BN7jQgD24H35CMgoxLyawixIdjO73HKYthjFn/S6Ji2JryjVSh2kEB2Km6fZ7fVKTFJh8t6&#10;va5vbjiTdLdarevbQl+NPJkvYExvFTiWP1oep7nmgcYe4vg+JpqEgBdABlufYwRrugdjbUnyVqmd&#10;RXYUtA/ptMx6CPdDVRLGvvEdS+dAZiQ0wh+smioza5UdGDWXr3S2auz4SWnyMmsr6ssWX/sJKZVP&#10;l57WU3WGaZpuBtZ/Bk71GarKhv8NeEaUzuDTDHbGA/6u+9UmPdZfHBh1ZwueoDuXbSjW0KoWV6dn&#10;ld/C93mBXx//9hsAAAD//wMAUEsDBBQABgAIAAAAIQBUG4F43wAAAAkBAAAPAAAAZHJzL2Rvd25y&#10;ZXYueG1sTI/LasMwEEX3hf6DmEJ3jVS3OMGxHPogWRS6iFtDl4olWybWyFhy4v59J6t0N8M93Ee+&#10;mV3PTmYMnUcJjwsBzGDtdYethO+v7cMKWIgKteo9Ggm/JsCmuL3JVab9GffmVMaWkQmGTEmwMQ4Z&#10;56G2xqmw8INB0ho/OhXpHVuuR3Umc9fzRIiUO9UhJVg1mDdr6mM5OQr5+CyXzc/2Caf31a5qqted&#10;rfZS3t/NL2tg0czxCsOlPlWHgjod/IQ6sF5CKsQzoRKSNAVGwDK9HAdSEgG8yPn/BcUfAAAA//8D&#10;AFBLAQItABQABgAIAAAAIQC2gziS/gAAAOEBAAATAAAAAAAAAAAAAAAAAAAAAABbQ29udGVudF9U&#10;eXBlc10ueG1sUEsBAi0AFAAGAAgAAAAhADj9If/WAAAAlAEAAAsAAAAAAAAAAAAAAAAALwEAAF9y&#10;ZWxzLy5yZWxzUEsBAi0AFAAGAAgAAAAhAPBnJOTzAQAARAQAAA4AAAAAAAAAAAAAAAAALgIAAGRy&#10;cy9lMm9Eb2MueG1sUEsBAi0AFAAGAAgAAAAhAFQbgXjfAAAACQEAAA8AAAAAAAAAAAAAAAAATQQA&#10;AGRycy9kb3ducmV2LnhtbFBLBQYAAAAABAAEAPMAAABZBQAAAAA=&#10;" strokecolor="black [3213]" strokeweight=".5pt">
                <v:stroke endarrow="block" joinstyle="miter"/>
              </v:shape>
            </w:pict>
          </mc:Fallback>
        </mc:AlternateContent>
      </w:r>
      <w:r>
        <w:rPr>
          <w:rFonts w:ascii="Arial" w:eastAsia="Times New Roman" w:hAnsi="Arial" w:cs="Arial"/>
          <w:noProof/>
          <w:sz w:val="24"/>
          <w:szCs w:val="24"/>
          <w:lang w:eastAsia="en-AU"/>
        </w:rPr>
        <mc:AlternateContent>
          <mc:Choice Requires="wps">
            <w:drawing>
              <wp:anchor distT="0" distB="0" distL="114300" distR="114300" simplePos="0" relativeHeight="251666432" behindDoc="0" locked="0" layoutInCell="1" allowOverlap="1" wp14:anchorId="52A09116" wp14:editId="3708AA76">
                <wp:simplePos x="0" y="0"/>
                <wp:positionH relativeFrom="margin">
                  <wp:posOffset>4839286</wp:posOffset>
                </wp:positionH>
                <wp:positionV relativeFrom="paragraph">
                  <wp:posOffset>21101</wp:posOffset>
                </wp:positionV>
                <wp:extent cx="851095" cy="281354"/>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851095" cy="281354"/>
                        </a:xfrm>
                        <a:prstGeom prst="rect">
                          <a:avLst/>
                        </a:prstGeom>
                        <a:noFill/>
                        <a:ln w="6350">
                          <a:noFill/>
                        </a:ln>
                      </wps:spPr>
                      <wps:txbx>
                        <w:txbxContent>
                          <w:p w14:paraId="6BC804B0" w14:textId="77777777" w:rsidR="00007974" w:rsidRDefault="00007974" w:rsidP="00123AE8">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09116" id="_x0000_t202" coordsize="21600,21600" o:spt="202" path="m,l,21600r21600,l21600,xe">
                <v:stroke joinstyle="miter"/>
                <v:path gradientshapeok="t" o:connecttype="rect"/>
              </v:shapetype>
              <v:shape id="Text Box 22" o:spid="_x0000_s1026" type="#_x0000_t202" style="position:absolute;margin-left:381.05pt;margin-top:1.65pt;width:67pt;height:22.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3qLwIAAFIEAAAOAAAAZHJzL2Uyb0RvYy54bWysVE1vGjEQvVfqf7B8L/sRSAliiWgiqkoo&#10;iQRRzsZrsyt5Pa5t2KW/vmPvQlDaU9WLGc/Mznjee8P8vmsUOQrratAFzUYpJUJzKGu9L+jrdvVl&#10;SonzTJdMgRYFPQlH7xefP81bMxM5VKBKYQkW0W7WmoJW3ptZkjheiYa5ERihMSjBNszj1e6T0rIW&#10;qzcqydP0NmnBlsYCF86h97EP0kWsL6Xg/llKJzxRBcW3+XjaeO7CmSzmbLa3zFQ1H57B/uEVDas1&#10;Nr2UemSekYOt/yjV1NyCA+lHHJoEpKy5iDPgNFn6YZpNxYyIsyA4zlxgcv+vLH86vlhSlwXNc0o0&#10;a5Cjreg8+QYdQRfi0xo3w7SNwUTfoR95PvsdOsPYnbRN+MWBCMYR6dMF3VCNo3M6ydK7CSUcQ/k0&#10;u5mMQ5Xk/WNjnf8uoCHBKKhF8iKm7Lh2vk89p4ReGla1UpFApUlb0NubSRo/uESwuNLYI4zQPzVY&#10;vtt1w1w7KE84loVeGM7wVY3N18z5F2ZRCTgJqts/4yEVYBMYLEoqsL/+5g/5SBBGKWlRWQV1Pw/M&#10;CkrUD43U3WXjcZBivIwnX3O82OvI7jqiD80DoHgz3CPDoxnyvTqb0kLzhkuwDF0xxDTH3gX1Z/PB&#10;93rHJeJiuYxJKD7D/FpvDA+lA5wB2m33xqwZ8PdI3BOcNchmH2joc3silgcPso4cBYB7VAfcUbiR&#10;5WHJwmZc32PW+1/B4jcAAAD//wMAUEsDBBQABgAIAAAAIQD89uBZ4AAAAAgBAAAPAAAAZHJzL2Rv&#10;d25yZXYueG1sTI9BT4NAFITvJv6HzTPxZpdSpYg8moakMTH20NqLtwf7CkR2F9lti/5615MeJzOZ&#10;+SZfTboXZx5dZw3CfBaBYFNb1ZkG4fC2uUtBOE9GUW8NI3yxg1VxfZVTpuzF7Pi8940IJcZlhNB6&#10;P2RSurplTW5mBzbBO9pRkw9ybKQa6RLKdS/jKEqkps6EhZYGLluuP/YnjfBSbra0q2Kdfvfl8+tx&#10;PXwe3h8Qb2+m9RMIz5P/C8MvfkCHIjBV9mSUEz3CMonnIYqwWIAIfvqYBF0h3C8TkEUu/x8ofgAA&#10;AP//AwBQSwECLQAUAAYACAAAACEAtoM4kv4AAADhAQAAEwAAAAAAAAAAAAAAAAAAAAAAW0NvbnRl&#10;bnRfVHlwZXNdLnhtbFBLAQItABQABgAIAAAAIQA4/SH/1gAAAJQBAAALAAAAAAAAAAAAAAAAAC8B&#10;AABfcmVscy8ucmVsc1BLAQItABQABgAIAAAAIQCO9i3qLwIAAFIEAAAOAAAAAAAAAAAAAAAAAC4C&#10;AABkcnMvZTJvRG9jLnhtbFBLAQItABQABgAIAAAAIQD89uBZ4AAAAAgBAAAPAAAAAAAAAAAAAAAA&#10;AIkEAABkcnMvZG93bnJldi54bWxQSwUGAAAAAAQABADzAAAAlgUAAAAA&#10;" filled="f" stroked="f" strokeweight=".5pt">
                <v:textbox>
                  <w:txbxContent>
                    <w:p w14:paraId="6BC804B0" w14:textId="77777777" w:rsidR="00007974" w:rsidRDefault="00007974" w:rsidP="00123AE8">
                      <w:r>
                        <w:t>Subject site</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29CC477B" wp14:editId="1AD5E959">
                <wp:simplePos x="0" y="0"/>
                <wp:positionH relativeFrom="column">
                  <wp:posOffset>3704199</wp:posOffset>
                </wp:positionH>
                <wp:positionV relativeFrom="paragraph">
                  <wp:posOffset>400978</wp:posOffset>
                </wp:positionV>
                <wp:extent cx="45719" cy="45719"/>
                <wp:effectExtent l="0" t="0" r="12065" b="12065"/>
                <wp:wrapNone/>
                <wp:docPr id="20" name="Oval 2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57EC42" id="Oval 20" o:spid="_x0000_s1026" style="position:absolute;margin-left:291.65pt;margin-top:31.5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NckAIAAKoFAAAOAAAAZHJzL2Uyb0RvYy54bWysVMFu2zAMvQ/YPwi6r46DdluDOkWQosOA&#10;oi2WDj0rshQLkEVNUuJkXz9Ksp1sKXYYloNCiuQT+Uzy5nbfarITziswFS0vJpQIw6FWZlPR7y/3&#10;Hz5T4gMzNdNgREUPwtPb+ft3N52diSk0oGvhCIIYP+tsRZsQ7KwoPG9Ey/wFWGHQKMG1LKDqNkXt&#10;WIforS6mk8nHogNXWwdceI+3d9lI5wlfSsHDk5ReBKIrirmFdLp0ruNZzG/YbOOYbRTv02D/kEXL&#10;lMFHR6g7FhjZOnUG1SruwIMMFxzaAqRUXKQasJpy8kc1q4ZZkWpBcrwdafL/D5Y/7p4dUXVFp0iP&#10;YS1+o6cd0wRV5KazfoYuK/vses2jGAvdS9fGfyyB7BOfh5FPsQ+E4+Xl1afymhKOliwiRnEMtc6H&#10;LwJaEoWKCq2V9bFeNmO7Bx+y9+AVrz1oVd8rrZPiNuuldgSzrehyEn8xZXzgNzdtziNjd4kxNuzL&#10;80CEiZFFZCDXnKRw0CLiafNNSOQNq5ymjFPHHjEZ58KEMpsaVouc5tVplkMWKecEGJElljdi9wCD&#10;ZwYZsHOxvX8MFanhx+DJ3xLLwWNEehlMGINbZcC9BaCxqv7l7D+QlKmJLK2hPmBXOcjj5i2/V/iJ&#10;H5gPz8zhfGGr4c4IT3hIDV1FoZcoacD9fOs++mPbo5WSDue1ov7HljlBif5qcCCuy8vLOOBJwW6L&#10;7exOLetTi9m2S8C2KXE7WZ7E6B/0IEoH7SuulkV8FU3McHy7ojy4QVmGvEdwOXGxWCQ3HGrLwoNZ&#10;WR7BI6uxf1/2r8zZvs8DjscjDLN91uvZN0YaWGwDSJUG4chrzzcuhNQ4/fKKG+dUT17HFTv/BQAA&#10;//8DAFBLAwQUAAYACAAAACEA3ZqSC+AAAAAJAQAADwAAAGRycy9kb3ducmV2LnhtbEyPQU7DMBBF&#10;90jcwRokdtQuUdI2ZFJRJAQIWJByADce4kBsh9hpAqfHrGA5+k//vym2s+nYkQbfOouwXAhgZGun&#10;WtsgvO5vL9bAfJBWyc5ZQvgiD9vy9KSQuXKTfaFjFRoWS6zPJYIOoc8597UmI/3C9WRj9uYGI0M8&#10;h4arQU6x3HT8UoiMG9nauKBlTzea6o9qNAi7+3d6Tp+qx8+VnO5ozPTD97xDPD+br6+ABZrDHwy/&#10;+lEdyuh0cKNVnnUI6TpJIoqQJUtgEUg3IgV2QFiJBHhZ8P8flD8AAAD//wMAUEsBAi0AFAAGAAgA&#10;AAAhALaDOJL+AAAA4QEAABMAAAAAAAAAAAAAAAAAAAAAAFtDb250ZW50X1R5cGVzXS54bWxQSwEC&#10;LQAUAAYACAAAACEAOP0h/9YAAACUAQAACwAAAAAAAAAAAAAAAAAvAQAAX3JlbHMvLnJlbHNQSwEC&#10;LQAUAAYACAAAACEAaZlzXJACAACqBQAADgAAAAAAAAAAAAAAAAAuAgAAZHJzL2Uyb0RvYy54bWxQ&#10;SwECLQAUAAYACAAAACEA3ZqSC+AAAAAJAQAADwAAAAAAAAAAAAAAAADqBAAAZHJzL2Rvd25yZXYu&#10;eG1sUEsFBgAAAAAEAAQA8wAAAPcFAAAAAA==&#10;" fillcolor="#c00000" strokecolor="black [3213]" strokeweight="1pt">
                <v:stroke joinstyle="miter"/>
              </v:oval>
            </w:pict>
          </mc:Fallback>
        </mc:AlternateContent>
      </w:r>
      <w:r w:rsidRPr="00123AE8">
        <w:rPr>
          <w:noProof/>
        </w:rPr>
        <w:drawing>
          <wp:inline distT="0" distB="0" distL="0" distR="0" wp14:anchorId="5A486413" wp14:editId="032059A7">
            <wp:extent cx="5704449" cy="29330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24999"/>
                    <a:stretch/>
                  </pic:blipFill>
                  <pic:spPr bwMode="auto">
                    <a:xfrm>
                      <a:off x="0" y="0"/>
                      <a:ext cx="5716444" cy="2939232"/>
                    </a:xfrm>
                    <a:prstGeom prst="rect">
                      <a:avLst/>
                    </a:prstGeom>
                    <a:noFill/>
                    <a:ln>
                      <a:noFill/>
                    </a:ln>
                    <a:extLst>
                      <a:ext uri="{53640926-AAD7-44D8-BBD7-CCE9431645EC}">
                        <a14:shadowObscured xmlns:a14="http://schemas.microsoft.com/office/drawing/2010/main"/>
                      </a:ext>
                    </a:extLst>
                  </pic:spPr>
                </pic:pic>
              </a:graphicData>
            </a:graphic>
          </wp:inline>
        </w:drawing>
      </w:r>
      <w:r w:rsidRPr="00123AE8">
        <w:rPr>
          <w:rFonts w:ascii="Arial" w:eastAsia="Times New Roman" w:hAnsi="Arial" w:cs="Arial"/>
          <w:sz w:val="24"/>
          <w:szCs w:val="24"/>
          <w:lang w:eastAsia="en-AU"/>
        </w:rPr>
        <w:t xml:space="preserve"> </w:t>
      </w:r>
      <w:r w:rsidRPr="00123AE8">
        <w:rPr>
          <w:noProof/>
        </w:rPr>
        <w:drawing>
          <wp:inline distT="0" distB="0" distL="0" distR="0" wp14:anchorId="413CE500" wp14:editId="64B36563">
            <wp:extent cx="5676314" cy="9175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3805" cy="946266"/>
                    </a:xfrm>
                    <a:prstGeom prst="rect">
                      <a:avLst/>
                    </a:prstGeom>
                    <a:noFill/>
                    <a:ln>
                      <a:noFill/>
                    </a:ln>
                  </pic:spPr>
                </pic:pic>
              </a:graphicData>
            </a:graphic>
          </wp:inline>
        </w:drawing>
      </w:r>
    </w:p>
    <w:p w14:paraId="72AD5CCE" w14:textId="26B3308B" w:rsidR="00123AE8" w:rsidRPr="00F05356" w:rsidRDefault="00123AE8" w:rsidP="00123AE8">
      <w:pPr>
        <w:pStyle w:val="Caption"/>
        <w:spacing w:before="120" w:after="120"/>
        <w:rPr>
          <w:rFonts w:ascii="Arial" w:hAnsi="Arial" w:cs="Arial"/>
          <w:color w:val="auto"/>
          <w:sz w:val="28"/>
          <w:szCs w:val="24"/>
        </w:rPr>
      </w:pPr>
      <w:r w:rsidRPr="0068389A">
        <w:rPr>
          <w:rFonts w:ascii="Arial" w:hAnsi="Arial" w:cs="Arial"/>
          <w:color w:val="auto"/>
          <w:sz w:val="20"/>
        </w:rPr>
        <w:t xml:space="preserve">Figure </w:t>
      </w:r>
      <w:r w:rsidR="001D0586">
        <w:rPr>
          <w:rFonts w:ascii="Arial" w:hAnsi="Arial" w:cs="Arial"/>
          <w:color w:val="auto"/>
          <w:sz w:val="20"/>
        </w:rPr>
        <w:t>7</w:t>
      </w:r>
      <w:r w:rsidRPr="0068389A">
        <w:rPr>
          <w:rFonts w:ascii="Arial" w:hAnsi="Arial" w:cs="Arial"/>
          <w:color w:val="auto"/>
          <w:sz w:val="20"/>
        </w:rPr>
        <w:t xml:space="preserve">: </w:t>
      </w:r>
      <w:r>
        <w:rPr>
          <w:rFonts w:ascii="Arial" w:hAnsi="Arial" w:cs="Arial"/>
          <w:color w:val="auto"/>
          <w:sz w:val="20"/>
        </w:rPr>
        <w:t>Greater Newcastle Metropolitan Plan 2036</w:t>
      </w:r>
    </w:p>
    <w:p w14:paraId="735063FE" w14:textId="316E494F" w:rsidR="001B732D" w:rsidRDefault="001B732D"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w:t>
      </w:r>
      <w:r w:rsidR="00EF373F">
        <w:rPr>
          <w:rFonts w:ascii="Arial" w:eastAsia="Times New Roman" w:hAnsi="Arial" w:cs="Arial"/>
          <w:sz w:val="24"/>
          <w:szCs w:val="24"/>
          <w:lang w:eastAsia="en-AU"/>
        </w:rPr>
        <w:t>metropolitan plan</w:t>
      </w:r>
      <w:r>
        <w:rPr>
          <w:rFonts w:ascii="Arial" w:eastAsia="Times New Roman" w:hAnsi="Arial" w:cs="Arial"/>
          <w:sz w:val="24"/>
          <w:szCs w:val="24"/>
          <w:lang w:eastAsia="en-AU"/>
        </w:rPr>
        <w:t xml:space="preserve"> also identifies East Maitland as a catalyst area which will support the growth of a new health precinct (new Maitland Regional Hospital) and to provide a range of complementary health and housing types in areas surrounding the health cluster. These locations are preferable to Largs for housing targeted at the demographic of the </w:t>
      </w:r>
      <w:r w:rsidR="00EF373F">
        <w:rPr>
          <w:rFonts w:ascii="Arial" w:eastAsia="Times New Roman" w:hAnsi="Arial" w:cs="Arial"/>
          <w:sz w:val="24"/>
          <w:szCs w:val="24"/>
          <w:lang w:eastAsia="en-AU"/>
        </w:rPr>
        <w:t>Seniors</w:t>
      </w:r>
      <w:r>
        <w:rPr>
          <w:rFonts w:ascii="Arial" w:eastAsia="Times New Roman" w:hAnsi="Arial" w:cs="Arial"/>
          <w:sz w:val="24"/>
          <w:szCs w:val="24"/>
          <w:lang w:eastAsia="en-AU"/>
        </w:rPr>
        <w:t xml:space="preserve"> SEPP.</w:t>
      </w:r>
    </w:p>
    <w:p w14:paraId="7419273F" w14:textId="0AA71602" w:rsidR="0002728C" w:rsidRDefault="0002728C" w:rsidP="0091777D">
      <w:pPr>
        <w:tabs>
          <w:tab w:val="left" w:pos="4951"/>
        </w:tabs>
        <w:spacing w:before="120" w:after="120" w:line="240" w:lineRule="auto"/>
        <w:rPr>
          <w:rFonts w:ascii="Arial" w:eastAsia="Times New Roman" w:hAnsi="Arial" w:cs="Arial"/>
          <w:i/>
          <w:iCs/>
          <w:sz w:val="24"/>
          <w:szCs w:val="24"/>
          <w:u w:val="single"/>
          <w:lang w:eastAsia="en-AU"/>
        </w:rPr>
      </w:pPr>
      <w:r>
        <w:rPr>
          <w:rFonts w:ascii="Arial" w:eastAsia="Times New Roman" w:hAnsi="Arial" w:cs="Arial"/>
          <w:i/>
          <w:iCs/>
          <w:sz w:val="24"/>
          <w:szCs w:val="24"/>
          <w:u w:val="single"/>
          <w:lang w:eastAsia="en-AU"/>
        </w:rPr>
        <w:t>Maitland Local Strategic Planning Statement</w:t>
      </w:r>
    </w:p>
    <w:p w14:paraId="57E1C3BD" w14:textId="1207D31B" w:rsidR="0002728C" w:rsidRDefault="0002728C" w:rsidP="0002728C">
      <w:pPr>
        <w:tabs>
          <w:tab w:val="left" w:pos="4951"/>
        </w:tabs>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Local Strategic Planning Statement sets out that seniors housing development should be </w:t>
      </w:r>
      <w:r w:rsidRPr="0002728C">
        <w:rPr>
          <w:rFonts w:ascii="Arial" w:eastAsia="Times New Roman" w:hAnsi="Arial" w:cs="Arial"/>
          <w:sz w:val="24"/>
          <w:szCs w:val="24"/>
          <w:lang w:eastAsia="en-AU"/>
        </w:rPr>
        <w:t>located</w:t>
      </w:r>
      <w:r>
        <w:rPr>
          <w:rFonts w:ascii="Arial" w:eastAsia="Times New Roman" w:hAnsi="Arial" w:cs="Arial"/>
          <w:sz w:val="24"/>
          <w:szCs w:val="24"/>
          <w:lang w:eastAsia="en-AU"/>
        </w:rPr>
        <w:t xml:space="preserve"> </w:t>
      </w:r>
      <w:r w:rsidRPr="0002728C">
        <w:rPr>
          <w:rFonts w:ascii="Arial" w:eastAsia="Times New Roman" w:hAnsi="Arial" w:cs="Arial"/>
          <w:sz w:val="24"/>
          <w:szCs w:val="24"/>
          <w:lang w:eastAsia="en-AU"/>
        </w:rPr>
        <w:t>within existing urban areas or new release areas to</w:t>
      </w:r>
      <w:r>
        <w:rPr>
          <w:rFonts w:ascii="Arial" w:eastAsia="Times New Roman" w:hAnsi="Arial" w:cs="Arial"/>
          <w:sz w:val="24"/>
          <w:szCs w:val="24"/>
          <w:lang w:eastAsia="en-AU"/>
        </w:rPr>
        <w:t xml:space="preserve"> </w:t>
      </w:r>
      <w:r w:rsidRPr="0002728C">
        <w:rPr>
          <w:rFonts w:ascii="Arial" w:eastAsia="Times New Roman" w:hAnsi="Arial" w:cs="Arial"/>
          <w:sz w:val="24"/>
          <w:szCs w:val="24"/>
          <w:lang w:eastAsia="en-AU"/>
        </w:rPr>
        <w:t>encourage more efficient use of land with greater</w:t>
      </w:r>
      <w:r>
        <w:rPr>
          <w:rFonts w:ascii="Arial" w:eastAsia="Times New Roman" w:hAnsi="Arial" w:cs="Arial"/>
          <w:sz w:val="24"/>
          <w:szCs w:val="24"/>
          <w:lang w:eastAsia="en-AU"/>
        </w:rPr>
        <w:t xml:space="preserve"> </w:t>
      </w:r>
      <w:r w:rsidRPr="0002728C">
        <w:rPr>
          <w:rFonts w:ascii="Arial" w:eastAsia="Times New Roman" w:hAnsi="Arial" w:cs="Arial"/>
          <w:sz w:val="24"/>
          <w:szCs w:val="24"/>
          <w:lang w:eastAsia="en-AU"/>
        </w:rPr>
        <w:t>accessibility to public transport, community facilities,</w:t>
      </w:r>
      <w:r>
        <w:rPr>
          <w:rFonts w:ascii="Arial" w:eastAsia="Times New Roman" w:hAnsi="Arial" w:cs="Arial"/>
          <w:sz w:val="24"/>
          <w:szCs w:val="24"/>
          <w:lang w:eastAsia="en-AU"/>
        </w:rPr>
        <w:t xml:space="preserve"> </w:t>
      </w:r>
      <w:r w:rsidRPr="0002728C">
        <w:rPr>
          <w:rFonts w:ascii="Arial" w:eastAsia="Times New Roman" w:hAnsi="Arial" w:cs="Arial"/>
          <w:sz w:val="24"/>
          <w:szCs w:val="24"/>
          <w:lang w:eastAsia="en-AU"/>
        </w:rPr>
        <w:t xml:space="preserve">amenities and infrastructure. </w:t>
      </w:r>
      <w:r w:rsidR="0057170D">
        <w:rPr>
          <w:rFonts w:ascii="Arial" w:eastAsia="Times New Roman" w:hAnsi="Arial" w:cs="Arial"/>
          <w:sz w:val="24"/>
          <w:szCs w:val="24"/>
          <w:lang w:eastAsia="en-AU"/>
        </w:rPr>
        <w:t>It also states t</w:t>
      </w:r>
      <w:r w:rsidRPr="0002728C">
        <w:rPr>
          <w:rFonts w:ascii="Arial" w:eastAsia="Times New Roman" w:hAnsi="Arial" w:cs="Arial"/>
          <w:sz w:val="24"/>
          <w:szCs w:val="24"/>
          <w:lang w:eastAsia="en-AU"/>
        </w:rPr>
        <w:t>his limits the</w:t>
      </w:r>
      <w:r>
        <w:rPr>
          <w:rFonts w:ascii="Arial" w:eastAsia="Times New Roman" w:hAnsi="Arial" w:cs="Arial"/>
          <w:sz w:val="24"/>
          <w:szCs w:val="24"/>
          <w:lang w:eastAsia="en-AU"/>
        </w:rPr>
        <w:t xml:space="preserve"> </w:t>
      </w:r>
      <w:r w:rsidRPr="0002728C">
        <w:rPr>
          <w:rFonts w:ascii="Arial" w:eastAsia="Times New Roman" w:hAnsi="Arial" w:cs="Arial"/>
          <w:sz w:val="24"/>
          <w:szCs w:val="24"/>
          <w:lang w:eastAsia="en-AU"/>
        </w:rPr>
        <w:t>amount of productive agricultural land which is</w:t>
      </w:r>
      <w:r>
        <w:rPr>
          <w:rFonts w:ascii="Arial" w:eastAsia="Times New Roman" w:hAnsi="Arial" w:cs="Arial"/>
          <w:sz w:val="24"/>
          <w:szCs w:val="24"/>
          <w:lang w:eastAsia="en-AU"/>
        </w:rPr>
        <w:t xml:space="preserve"> </w:t>
      </w:r>
      <w:r w:rsidRPr="0002728C">
        <w:rPr>
          <w:rFonts w:ascii="Arial" w:eastAsia="Times New Roman" w:hAnsi="Arial" w:cs="Arial"/>
          <w:sz w:val="24"/>
          <w:szCs w:val="24"/>
          <w:lang w:eastAsia="en-AU"/>
        </w:rPr>
        <w:t>lost to urban development without forming part of</w:t>
      </w:r>
      <w:r>
        <w:rPr>
          <w:rFonts w:ascii="Arial" w:eastAsia="Times New Roman" w:hAnsi="Arial" w:cs="Arial"/>
          <w:sz w:val="24"/>
          <w:szCs w:val="24"/>
          <w:lang w:eastAsia="en-AU"/>
        </w:rPr>
        <w:t xml:space="preserve"> Council’s strategic vision for the city.</w:t>
      </w:r>
    </w:p>
    <w:p w14:paraId="785271F7" w14:textId="77777777" w:rsidR="00123AE8" w:rsidRDefault="00123AE8" w:rsidP="0002728C">
      <w:pPr>
        <w:tabs>
          <w:tab w:val="left" w:pos="4951"/>
        </w:tabs>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proposal considers it responds to the Local Strategic Planning Statement by:</w:t>
      </w:r>
    </w:p>
    <w:p w14:paraId="513A6CBA" w14:textId="1142FE84" w:rsidR="00123AE8" w:rsidRDefault="00123AE8" w:rsidP="00123AE8">
      <w:pPr>
        <w:pStyle w:val="ListParagraph"/>
        <w:numPr>
          <w:ilvl w:val="0"/>
          <w:numId w:val="29"/>
        </w:numPr>
        <w:tabs>
          <w:tab w:val="left" w:pos="4951"/>
        </w:tabs>
        <w:spacing w:before="120" w:after="120" w:line="240" w:lineRule="auto"/>
        <w:rPr>
          <w:rFonts w:ascii="Arial" w:eastAsia="Times New Roman" w:hAnsi="Arial" w:cs="Arial"/>
          <w:sz w:val="24"/>
          <w:szCs w:val="24"/>
          <w:lang w:eastAsia="en-AU"/>
        </w:rPr>
      </w:pPr>
      <w:r w:rsidRPr="00123AE8">
        <w:rPr>
          <w:rFonts w:ascii="Arial" w:eastAsia="Times New Roman" w:hAnsi="Arial" w:cs="Arial"/>
          <w:sz w:val="24"/>
          <w:szCs w:val="24"/>
          <w:lang w:eastAsia="en-AU"/>
        </w:rPr>
        <w:t>concentrating density and siting development in the front portion of the land, which it considers to be reflective of the built form on the northern side of Phoenix Park Road</w:t>
      </w:r>
      <w:r>
        <w:rPr>
          <w:rFonts w:ascii="Arial" w:eastAsia="Times New Roman" w:hAnsi="Arial" w:cs="Arial"/>
          <w:sz w:val="24"/>
          <w:szCs w:val="24"/>
          <w:lang w:eastAsia="en-AU"/>
        </w:rPr>
        <w:t>;</w:t>
      </w:r>
    </w:p>
    <w:p w14:paraId="522AC22D" w14:textId="0ADF0CD5" w:rsidR="00123AE8" w:rsidRDefault="00123AE8" w:rsidP="00123AE8">
      <w:pPr>
        <w:pStyle w:val="ListParagraph"/>
        <w:numPr>
          <w:ilvl w:val="0"/>
          <w:numId w:val="29"/>
        </w:numPr>
        <w:tabs>
          <w:tab w:val="left" w:pos="4951"/>
        </w:tabs>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limiting site coverage to around 10 per cent of the land to ensure the continued agricultural capacity and uses in the rear portion of the site; and</w:t>
      </w:r>
    </w:p>
    <w:p w14:paraId="29FC0F3D" w14:textId="5C89CC5E" w:rsidR="00123AE8" w:rsidRPr="00123AE8" w:rsidRDefault="00123AE8" w:rsidP="00123AE8">
      <w:pPr>
        <w:pStyle w:val="ListParagraph"/>
        <w:numPr>
          <w:ilvl w:val="0"/>
          <w:numId w:val="29"/>
        </w:numPr>
        <w:tabs>
          <w:tab w:val="left" w:pos="4951"/>
        </w:tabs>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providing single story </w:t>
      </w:r>
      <w:proofErr w:type="gramStart"/>
      <w:r>
        <w:rPr>
          <w:rFonts w:ascii="Arial" w:eastAsia="Times New Roman" w:hAnsi="Arial" w:cs="Arial"/>
          <w:sz w:val="24"/>
          <w:szCs w:val="24"/>
          <w:lang w:eastAsia="en-AU"/>
        </w:rPr>
        <w:t>dwellings</w:t>
      </w:r>
      <w:proofErr w:type="gramEnd"/>
      <w:r>
        <w:rPr>
          <w:rFonts w:ascii="Arial" w:eastAsia="Times New Roman" w:hAnsi="Arial" w:cs="Arial"/>
          <w:sz w:val="24"/>
          <w:szCs w:val="24"/>
          <w:lang w:eastAsia="en-AU"/>
        </w:rPr>
        <w:t xml:space="preserve"> it considers to be consistent with the character and built form in the immediate locality.</w:t>
      </w:r>
    </w:p>
    <w:p w14:paraId="48E58D33" w14:textId="608B61D1" w:rsidR="0002728C" w:rsidRDefault="0002728C" w:rsidP="0002728C">
      <w:pPr>
        <w:tabs>
          <w:tab w:val="left" w:pos="4951"/>
        </w:tabs>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Local Strategic Planning Statement identifies future investigation and greenfield development areas.</w:t>
      </w:r>
    </w:p>
    <w:p w14:paraId="18848400" w14:textId="54C14849" w:rsidR="0002728C" w:rsidRPr="0002728C" w:rsidRDefault="00C709AE" w:rsidP="0002728C">
      <w:pPr>
        <w:tabs>
          <w:tab w:val="left" w:pos="4951"/>
        </w:tabs>
        <w:spacing w:before="120" w:after="12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lastRenderedPageBreak/>
        <mc:AlternateContent>
          <mc:Choice Requires="wps">
            <w:drawing>
              <wp:anchor distT="0" distB="0" distL="114300" distR="114300" simplePos="0" relativeHeight="251671552" behindDoc="0" locked="0" layoutInCell="1" allowOverlap="1" wp14:anchorId="2A1B93A0" wp14:editId="07386740">
                <wp:simplePos x="0" y="0"/>
                <wp:positionH relativeFrom="column">
                  <wp:posOffset>4270326</wp:posOffset>
                </wp:positionH>
                <wp:positionV relativeFrom="paragraph">
                  <wp:posOffset>455930</wp:posOffset>
                </wp:positionV>
                <wp:extent cx="601980" cy="238857"/>
                <wp:effectExtent l="38100" t="0" r="26670" b="66040"/>
                <wp:wrapNone/>
                <wp:docPr id="25" name="Straight Arrow Connector 25"/>
                <wp:cNvGraphicFramePr/>
                <a:graphic xmlns:a="http://schemas.openxmlformats.org/drawingml/2006/main">
                  <a:graphicData uri="http://schemas.microsoft.com/office/word/2010/wordprocessingShape">
                    <wps:wsp>
                      <wps:cNvCnPr/>
                      <wps:spPr>
                        <a:xfrm flipH="1">
                          <a:off x="0" y="0"/>
                          <a:ext cx="601980" cy="2388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92CAC" id="Straight Arrow Connector 25" o:spid="_x0000_s1026" type="#_x0000_t32" style="position:absolute;margin-left:336.25pt;margin-top:35.9pt;width:47.4pt;height:18.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PO8gEAAEMEAAAOAAAAZHJzL2Uyb0RvYy54bWysU9uO0zAQfUfiHyy/06RFu5Sq6Qp1WXhA&#10;UO3lA7yO3ViyPdbYNO3fM3bSlJuQQLyMfJlzZs7xeH1zdJYdFEYDvuHzWc2Z8hJa4/cNf3q8e7Xk&#10;LCbhW2HBq4afVOQ3m5cv1n1YqQV0YFuFjEh8XPWh4V1KYVVVUXbKiTiDoDxdakAnEm1xX7UoemJ3&#10;tlrU9XXVA7YBQaoY6fR2uOSbwq+1kumL1lElZhtOvaUSscTnHKvNWqz2KEJn5NiG+IcunDCeik5U&#10;tyIJ9hXNL1TOSIQIOs0kuAq0NlIVDaRmXv+k5qETQRUtZE4Mk03x/9HKz4cdMtM2fHHFmReO3ugh&#10;oTD7LrF3iNCzLXhPPgIySiG/+hBXBNv6HY67GHaYxR81OqatCR9pFIodJJAdi9unyW11TEzS4XU9&#10;f7ukN5F0tXi9XF69yezVQJPpAsb0QYFjedHwOLY19TOUEIdPMQ3AMyCDrc8xgjXtnbG2bPJQqa1F&#10;dhA0Duk4Hwv+kJWEse99y9IpkBcJjfB7q8bMzFplAwbJZZVOVg0V75UmK0na0FkZ4ks9IaXy6VzT&#10;esrOME3dTcC6uPZH4JifoaoM+N+AJ0SpDD5NYGc84O+qX2zSQ/7ZgUF3tuAZ2lMZhmINTWp5xvFX&#10;5a/w/b7AL39/8w0AAP//AwBQSwMEFAAGAAgAAAAhANzNdsjhAAAACgEAAA8AAABkcnMvZG93bnJl&#10;di54bWxMj8tOwzAQRfdI/IM1SOyo0xbiEuJUPNQukFg0EImlGztxRDyOYqcNf8+wguVoju49N9/O&#10;rmcnM4bOo4TlIgFmsPa6w1bCx/vuZgMsRIVa9R6NhG8TYFtcXuQq0/6MB3MqY8soBEOmJNgYh4zz&#10;UFvjVFj4wSD9Gj86FekcW65HdaZw1/NVkqTcqQ6pwarBPFtTf5WTo5LXt1I0n7s1Ti+bfdVUT3tb&#10;HaS8vpofH4BFM8c/GH71SR0Kcjr6CXVgvYRUrO4IlSCWNIEAkYo1sCORyf0t8CLn/ycUPwAAAP//&#10;AwBQSwECLQAUAAYACAAAACEAtoM4kv4AAADhAQAAEwAAAAAAAAAAAAAAAAAAAAAAW0NvbnRlbnRf&#10;VHlwZXNdLnhtbFBLAQItABQABgAIAAAAIQA4/SH/1gAAAJQBAAALAAAAAAAAAAAAAAAAAC8BAABf&#10;cmVscy8ucmVsc1BLAQItABQABgAIAAAAIQADaFPO8gEAAEMEAAAOAAAAAAAAAAAAAAAAAC4CAABk&#10;cnMvZTJvRG9jLnhtbFBLAQItABQABgAIAAAAIQDczXbI4QAAAAoBAAAPAAAAAAAAAAAAAAAAAEwE&#10;AABkcnMvZG93bnJldi54bWxQSwUGAAAAAAQABADzAAAAWgUAAAAA&#10;" strokecolor="black [3213]"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4C83BCC1" wp14:editId="62A24662">
                <wp:simplePos x="0" y="0"/>
                <wp:positionH relativeFrom="column">
                  <wp:posOffset>4170631</wp:posOffset>
                </wp:positionH>
                <wp:positionV relativeFrom="paragraph">
                  <wp:posOffset>691515</wp:posOffset>
                </wp:positionV>
                <wp:extent cx="45085" cy="45085"/>
                <wp:effectExtent l="0" t="0" r="12065" b="12065"/>
                <wp:wrapNone/>
                <wp:docPr id="24" name="Oval 2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FAF7E1" id="Oval 24" o:spid="_x0000_s1026" style="position:absolute;margin-left:328.4pt;margin-top:54.45pt;width:3.55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f/kQIAAKoFAAAOAAAAZHJzL2Uyb0RvYy54bWysVE1v2zAMvQ/YfxB0X+0EydYFdYogRYcB&#10;RVssHXpWZCkWIIuapHzt14+SbCdbih2G5aCQIvlEPpO8uT20muyE8wpMRUdXJSXCcKiV2VT0+8v9&#10;h2tKfGCmZhqMqOhReHo7f//uZm9nYgwN6Fo4giDGz/a2ok0IdlYUnjeiZf4KrDBolOBaFlB1m6J2&#10;bI/orS7GZfmx2IOrrQMuvMfbu2yk84QvpeDhSUovAtEVxdxCOl061/Es5jdstnHMNop3abB/yKJl&#10;yuCjA9QdC4xsnbqAahV34EGGKw5tAVIqLlINWM2o/KOaVcOsSLUgOd4ONPn/B8sfd8+OqLqi4wkl&#10;hrX4jZ52TBNUkZu99TN0Wdln12kexVjoQbo2/mMJ5JD4PA58ikMgHC8n0/J6SglHSxYRoziFWufD&#10;FwEtiUJFhdbK+lgvm7Hdgw/Zu/eK1x60qu+V1klxm/VSO4LZVnRZxl9MGR/4zU2by8jYXWKIDYfR&#10;ZSDCxMgiMpBrTlI4ahHxtPkmJPKGVY5TxqljT5iMc2HCKJsaVouc5vQ8yz6LlHMCjMgSyxuwO4De&#10;M4P02LnYzj+GitTwQ3D5t8Ry8BCRXgYThuBWGXBvAWisqns5+/ckZWoiS2uoj9hVDvK4ecvvFX7i&#10;B+bDM3M4XziJuDPCEx5Sw76i0EmUNOB+vnUf/bHt0UrJHue1ov7HljlBif5qcCA+jyaTOOBJmUw/&#10;jVFx55b1ucVs2yVg24xwO1mexOgfdC9KB+0rrpZFfBVNzHB8u6I8uF5ZhrxHcDlxsVgkNxxqy8KD&#10;WVkewSOrsX9fDq/M2a7PA47HI/SzfdHr2TdGGlhsA0iVBuHEa8c3LoTUON3yihvnXE9epxU7/wUA&#10;AP//AwBQSwMEFAAGAAgAAAAhAI7ANJffAAAACwEAAA8AAABkcnMvZG93bnJldi54bWxMj8FOxDAM&#10;RO9I/ENkJG5ssqANS2m6YpEQIOBA4QO8jWkLTVKadFv4eswJbrZnNH6Tb2bXiT0NsQ3ewHKhQJCv&#10;gm19beD15eZkDSIm9Ba74MnAF0XYFIcHOWY2TP6Z9mWqBYf4mKGBJqU+kzJWDTmMi9CTZ+0tDA4T&#10;r0Mt7YATh7tOniqlpcPW84cGe7puqPooR2dge/dOT6vH8uHzHKdbGnVz/z1vjTk+mq8uQSSa058Z&#10;fvEZHQpm2oXR2yg6A3qlGT2xoNYXINih9RkPO74stQJZ5PJ/h+IHAAD//wMAUEsBAi0AFAAGAAgA&#10;AAAhALaDOJL+AAAA4QEAABMAAAAAAAAAAAAAAAAAAAAAAFtDb250ZW50X1R5cGVzXS54bWxQSwEC&#10;LQAUAAYACAAAACEAOP0h/9YAAACUAQAACwAAAAAAAAAAAAAAAAAvAQAAX3JlbHMvLnJlbHNQSwEC&#10;LQAUAAYACAAAACEAzX8H/5ECAACqBQAADgAAAAAAAAAAAAAAAAAuAgAAZHJzL2Uyb0RvYy54bWxQ&#10;SwECLQAUAAYACAAAACEAjsA0l98AAAALAQAADwAAAAAAAAAAAAAAAADrBAAAZHJzL2Rvd25yZXYu&#10;eG1sUEsFBgAAAAAEAAQA8wAAAPcFAAAAAA==&#10;" fillcolor="#c00000" strokecolor="black [3213]" strokeweight="1pt">
                <v:stroke joinstyle="miter"/>
              </v:oval>
            </w:pict>
          </mc:Fallback>
        </mc:AlternateContent>
      </w:r>
      <w:r>
        <w:rPr>
          <w:rFonts w:ascii="Arial" w:eastAsia="Times New Roman" w:hAnsi="Arial" w:cs="Arial"/>
          <w:noProof/>
          <w:sz w:val="24"/>
          <w:szCs w:val="24"/>
          <w:lang w:eastAsia="en-AU"/>
        </w:rPr>
        <mc:AlternateContent>
          <mc:Choice Requires="wps">
            <w:drawing>
              <wp:anchor distT="0" distB="0" distL="114300" distR="114300" simplePos="0" relativeHeight="251664384" behindDoc="0" locked="0" layoutInCell="1" allowOverlap="1" wp14:anchorId="0C70EF5F" wp14:editId="3D22635E">
                <wp:simplePos x="0" y="0"/>
                <wp:positionH relativeFrom="margin">
                  <wp:posOffset>4801235</wp:posOffset>
                </wp:positionH>
                <wp:positionV relativeFrom="paragraph">
                  <wp:posOffset>271731</wp:posOffset>
                </wp:positionV>
                <wp:extent cx="850900" cy="28130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850900" cy="281305"/>
                        </a:xfrm>
                        <a:prstGeom prst="rect">
                          <a:avLst/>
                        </a:prstGeom>
                        <a:noFill/>
                        <a:ln w="6350">
                          <a:noFill/>
                        </a:ln>
                      </wps:spPr>
                      <wps:txbx>
                        <w:txbxContent>
                          <w:p w14:paraId="2EADEF20" w14:textId="77777777" w:rsidR="00007974" w:rsidRDefault="00007974" w:rsidP="00123AE8">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EF5F" id="Text Box 21" o:spid="_x0000_s1027" type="#_x0000_t202" style="position:absolute;margin-left:378.05pt;margin-top:21.4pt;width:67pt;height:22.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byLgIAAFkEAAAOAAAAZHJzL2Uyb0RvYy54bWysVE1vGjEQvVfqf7B8L7sQSMmKJaKJqCqh&#10;JBJEORuvza5ke1zbsEt/fcdeICjtqerFjGdm5+O9Z2b3nVbkIJxvwJR0OMgpEYZD1ZhdSV83yy9T&#10;SnxgpmIKjCjpUXh6P//8adbaQoygBlUJR7CI8UVrS1qHYIss87wWmvkBWGEwKMFpFvDqdlnlWIvV&#10;tcpGeX6bteAq64AL79H72AfpPNWXUvDwLKUXgaiS4mwhnS6d23hm8xkrdo7ZuuGnMdg/TKFZY7Dp&#10;pdQjC4zsXfNHKd1wBx5kGHDQGUjZcJF2wG2G+Ydt1jWzIu2C4Hh7gcn/v7L86fDiSFOVdDSkxDCN&#10;HG1EF8g36Ai6EJ/W+gLT1hYTQ4d+5Pns9+iMa3fS6fiLCxGMI9LHC7qxGkfndJLf5RjhGBpNhzf5&#10;JFbJ3j+2zofvAjSJRkkdkpcwZYeVD33qOSX2MrBslEoEKkPakt7eTPL0wSWCxZXBHnGFftRohW7b&#10;pZUva2yhOuJ2Dnp9eMuXDc6wYj68MIeCwLFR5OEZD6kAe8HJoqQG9+tv/piPPGGUkhYFVlL/c8+c&#10;oET9MMjg3XA8jopMl/Hk6wgv7jqyvY6YvX4A1DCShNMlM+YHdTalA/2Gb2ERu2KIGY69SxrO5kPo&#10;ZY9viYvFIiWhBi0LK7O2PJaOqEaEN90bc/ZEQ0D+nuAsRVZ8YKPP7flY7APIJlEVce5RPcGP+k1k&#10;n95afCDX95T1/o8w/w0AAP//AwBQSwMEFAAGAAgAAAAhAMa/CiLhAAAACQEAAA8AAABkcnMvZG93&#10;bnJldi54bWxMj0FPwzAMhe9I/IfISNxY2optXdd0mipNSAgOG7twcxuvrWiS0mRb4ddjTnCz/Z6e&#10;v5dvJtOLC42+c1ZBPItAkK2d7myj4Pi2e0hB+IBWY+8sKfgiD5vi9ibHTLur3dPlEBrBIdZnqKAN&#10;Ycik9HVLBv3MDWRZO7nRYOB1bKQe8crhppdJFC2kwc7yhxYHKluqPw5no+C53L3ivkpM+t2XTy+n&#10;7fB5fJ8rdX83bdcgAk3hzwy/+IwOBTNV7my1F72C5XwRs1XBY8IV2JCuIj5UPCxjkEUu/zcofgAA&#10;AP//AwBQSwECLQAUAAYACAAAACEAtoM4kv4AAADhAQAAEwAAAAAAAAAAAAAAAAAAAAAAW0NvbnRl&#10;bnRfVHlwZXNdLnhtbFBLAQItABQABgAIAAAAIQA4/SH/1gAAAJQBAAALAAAAAAAAAAAAAAAAAC8B&#10;AABfcmVscy8ucmVsc1BLAQItABQABgAIAAAAIQDsrwbyLgIAAFkEAAAOAAAAAAAAAAAAAAAAAC4C&#10;AABkcnMvZTJvRG9jLnhtbFBLAQItABQABgAIAAAAIQDGvwoi4QAAAAkBAAAPAAAAAAAAAAAAAAAA&#10;AIgEAABkcnMvZG93bnJldi54bWxQSwUGAAAAAAQABADzAAAAlgUAAAAA&#10;" filled="f" stroked="f" strokeweight=".5pt">
                <v:textbox>
                  <w:txbxContent>
                    <w:p w14:paraId="2EADEF20" w14:textId="77777777" w:rsidR="00007974" w:rsidRDefault="00007974" w:rsidP="00123AE8">
                      <w:r>
                        <w:t>Subject site</w:t>
                      </w:r>
                    </w:p>
                  </w:txbxContent>
                </v:textbox>
                <w10:wrap anchorx="margin"/>
              </v:shape>
            </w:pict>
          </mc:Fallback>
        </mc:AlternateContent>
      </w:r>
      <w:r w:rsidR="0002728C" w:rsidRPr="0002728C">
        <w:rPr>
          <w:noProof/>
        </w:rPr>
        <w:drawing>
          <wp:inline distT="0" distB="0" distL="0" distR="0" wp14:anchorId="7534E8E6" wp14:editId="7D29075D">
            <wp:extent cx="5647055" cy="31511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978" r="860"/>
                    <a:stretch/>
                  </pic:blipFill>
                  <pic:spPr bwMode="auto">
                    <a:xfrm>
                      <a:off x="0" y="0"/>
                      <a:ext cx="5678044" cy="3168456"/>
                    </a:xfrm>
                    <a:prstGeom prst="rect">
                      <a:avLst/>
                    </a:prstGeom>
                    <a:noFill/>
                    <a:ln>
                      <a:noFill/>
                    </a:ln>
                    <a:extLst>
                      <a:ext uri="{53640926-AAD7-44D8-BBD7-CCE9431645EC}">
                        <a14:shadowObscured xmlns:a14="http://schemas.microsoft.com/office/drawing/2010/main"/>
                      </a:ext>
                    </a:extLst>
                  </pic:spPr>
                </pic:pic>
              </a:graphicData>
            </a:graphic>
          </wp:inline>
        </w:drawing>
      </w:r>
    </w:p>
    <w:p w14:paraId="0917B92F" w14:textId="45A5C80A" w:rsidR="0002728C" w:rsidRPr="00F05356" w:rsidRDefault="0002728C" w:rsidP="0002728C">
      <w:pPr>
        <w:pStyle w:val="Caption"/>
        <w:spacing w:before="120" w:after="120"/>
        <w:rPr>
          <w:rFonts w:ascii="Arial" w:hAnsi="Arial" w:cs="Arial"/>
          <w:color w:val="auto"/>
          <w:sz w:val="28"/>
          <w:szCs w:val="24"/>
        </w:rPr>
      </w:pPr>
      <w:r w:rsidRPr="0068389A">
        <w:rPr>
          <w:rFonts w:ascii="Arial" w:hAnsi="Arial" w:cs="Arial"/>
          <w:color w:val="auto"/>
          <w:sz w:val="20"/>
        </w:rPr>
        <w:t xml:space="preserve">Figure </w:t>
      </w:r>
      <w:r>
        <w:rPr>
          <w:rFonts w:ascii="Arial" w:hAnsi="Arial" w:cs="Arial"/>
          <w:color w:val="auto"/>
          <w:sz w:val="20"/>
        </w:rPr>
        <w:t>8</w:t>
      </w:r>
      <w:r w:rsidRPr="0068389A">
        <w:rPr>
          <w:rFonts w:ascii="Arial" w:hAnsi="Arial" w:cs="Arial"/>
          <w:color w:val="auto"/>
          <w:sz w:val="20"/>
        </w:rPr>
        <w:t xml:space="preserve">: </w:t>
      </w:r>
      <w:r>
        <w:rPr>
          <w:rFonts w:ascii="Arial" w:hAnsi="Arial" w:cs="Arial"/>
          <w:color w:val="auto"/>
          <w:sz w:val="20"/>
        </w:rPr>
        <w:t xml:space="preserve">Maitland </w:t>
      </w:r>
      <w:r w:rsidR="00C709AE">
        <w:rPr>
          <w:rFonts w:ascii="Arial" w:hAnsi="Arial" w:cs="Arial"/>
          <w:color w:val="auto"/>
          <w:sz w:val="20"/>
        </w:rPr>
        <w:t>Local Strategic Planning Statement</w:t>
      </w:r>
    </w:p>
    <w:p w14:paraId="6E18F1E5" w14:textId="6225EE1B" w:rsidR="001B732D" w:rsidRPr="00EF373F" w:rsidRDefault="001B732D" w:rsidP="0091777D">
      <w:pPr>
        <w:tabs>
          <w:tab w:val="left" w:pos="4951"/>
        </w:tabs>
        <w:spacing w:before="120" w:after="120" w:line="240" w:lineRule="auto"/>
        <w:rPr>
          <w:rFonts w:ascii="Arial" w:eastAsia="Times New Roman" w:hAnsi="Arial" w:cs="Arial"/>
          <w:i/>
          <w:iCs/>
          <w:sz w:val="24"/>
          <w:szCs w:val="24"/>
          <w:u w:val="single"/>
          <w:lang w:eastAsia="en-AU"/>
        </w:rPr>
      </w:pPr>
      <w:r w:rsidRPr="00EF373F">
        <w:rPr>
          <w:rFonts w:ascii="Arial" w:eastAsia="Times New Roman" w:hAnsi="Arial" w:cs="Arial"/>
          <w:i/>
          <w:iCs/>
          <w:sz w:val="24"/>
          <w:szCs w:val="24"/>
          <w:u w:val="single"/>
          <w:lang w:eastAsia="en-AU"/>
        </w:rPr>
        <w:t>Maitland Urban Settlement Strategy</w:t>
      </w:r>
      <w:r w:rsidR="001676A7">
        <w:rPr>
          <w:rFonts w:ascii="Arial" w:eastAsia="Times New Roman" w:hAnsi="Arial" w:cs="Arial"/>
          <w:i/>
          <w:iCs/>
          <w:sz w:val="24"/>
          <w:szCs w:val="24"/>
          <w:u w:val="single"/>
          <w:lang w:eastAsia="en-AU"/>
        </w:rPr>
        <w:t xml:space="preserve"> / Maitland Strategic Blueprint 2036</w:t>
      </w:r>
    </w:p>
    <w:p w14:paraId="0F881CBF" w14:textId="6192ED29" w:rsidR="0091777D" w:rsidRDefault="001B732D"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site is not identified in Council’s local land use strategy as being a future residential area, reflecting the site’s high agricultural value and limited community support infrastructure. </w:t>
      </w:r>
      <w:r w:rsidR="0091777D">
        <w:rPr>
          <w:rFonts w:ascii="Arial" w:eastAsia="Times New Roman" w:hAnsi="Arial" w:cs="Arial"/>
          <w:sz w:val="24"/>
          <w:szCs w:val="24"/>
          <w:lang w:eastAsia="en-AU"/>
        </w:rPr>
        <w:t>Largs is identified in the strategy as a neighbourhood centre.</w:t>
      </w:r>
    </w:p>
    <w:p w14:paraId="3AEE2CA5" w14:textId="228AE454" w:rsidR="00836C62" w:rsidRDefault="001676A7"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On 8 May 2018, Council resolved to undertake a public consultation process to initiate the </w:t>
      </w:r>
      <w:proofErr w:type="gramStart"/>
      <w:r>
        <w:rPr>
          <w:rFonts w:ascii="Arial" w:eastAsia="Times New Roman" w:hAnsi="Arial" w:cs="Arial"/>
          <w:sz w:val="24"/>
          <w:szCs w:val="24"/>
          <w:lang w:eastAsia="en-AU"/>
        </w:rPr>
        <w:t>five yearly</w:t>
      </w:r>
      <w:proofErr w:type="gramEnd"/>
      <w:r>
        <w:rPr>
          <w:rFonts w:ascii="Arial" w:eastAsia="Times New Roman" w:hAnsi="Arial" w:cs="Arial"/>
          <w:sz w:val="24"/>
          <w:szCs w:val="24"/>
          <w:lang w:eastAsia="en-AU"/>
        </w:rPr>
        <w:t xml:space="preserve"> review of the Maitland Urban Settlement Strategy. This includes renaming the document to the Maitland Strategic Blueprint 2036. </w:t>
      </w:r>
    </w:p>
    <w:p w14:paraId="4F6CA4AC" w14:textId="2E01914B" w:rsidR="001676A7" w:rsidRDefault="001676A7"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Consultation was undertaken</w:t>
      </w:r>
      <w:r w:rsidR="00836C62">
        <w:rPr>
          <w:rFonts w:ascii="Arial" w:eastAsia="Times New Roman" w:hAnsi="Arial" w:cs="Arial"/>
          <w:sz w:val="24"/>
          <w:szCs w:val="24"/>
          <w:lang w:eastAsia="en-AU"/>
        </w:rPr>
        <w:t xml:space="preserve"> between 18 April and 16 May 2019 on a draft local urban development program under the strategic blueprint. It did identify an urban expansion to the north of the subject site. The proposal states this confirms density is intended to be incorporated in and around the area.</w:t>
      </w:r>
    </w:p>
    <w:p w14:paraId="271823E1" w14:textId="01D932C6" w:rsidR="001676A7" w:rsidRDefault="00C709AE" w:rsidP="001676A7">
      <w:pPr>
        <w:spacing w:before="120" w:after="12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mc:AlternateContent>
          <mc:Choice Requires="wps">
            <w:drawing>
              <wp:anchor distT="0" distB="0" distL="114300" distR="114300" simplePos="0" relativeHeight="251683840" behindDoc="0" locked="0" layoutInCell="1" allowOverlap="1" wp14:anchorId="53596C61" wp14:editId="36A26F72">
                <wp:simplePos x="0" y="0"/>
                <wp:positionH relativeFrom="column">
                  <wp:posOffset>2968283</wp:posOffset>
                </wp:positionH>
                <wp:positionV relativeFrom="paragraph">
                  <wp:posOffset>1638006</wp:posOffset>
                </wp:positionV>
                <wp:extent cx="1673958" cy="244475"/>
                <wp:effectExtent l="38100" t="57150" r="21590" b="22225"/>
                <wp:wrapNone/>
                <wp:docPr id="34" name="Straight Arrow Connector 34"/>
                <wp:cNvGraphicFramePr/>
                <a:graphic xmlns:a="http://schemas.openxmlformats.org/drawingml/2006/main">
                  <a:graphicData uri="http://schemas.microsoft.com/office/word/2010/wordprocessingShape">
                    <wps:wsp>
                      <wps:cNvCnPr/>
                      <wps:spPr>
                        <a:xfrm flipH="1" flipV="1">
                          <a:off x="0" y="0"/>
                          <a:ext cx="1673958" cy="244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8FB3F" id="Straight Arrow Connector 34" o:spid="_x0000_s1026" type="#_x0000_t32" style="position:absolute;margin-left:233.7pt;margin-top:129pt;width:131.8pt;height:19.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24+AEAAE4EAAAOAAAAZHJzL2Uyb0RvYy54bWysVE1vEzEQvSPxHyzfySZp2tIomwqlFA6I&#10;RrRwd73jrCV/aWyyyb9n7N1s+JIQiIs1tufNm/c8u6vbgzVsDxi1dzWfTaacgZO+0W5X889P969e&#10;cxaTcI0w3kHNjxD57frli1UXljD3rTcNIKMiLi67UPM2pbCsqihbsCJOfABHl8qjFYm2uKsaFB1V&#10;t6aaT6dXVeexCeglxEind/0lX5f6SoFMD0pFSMzUnHpLZcWyPue1Wq/EcocitFoObYh/6MIK7Yh0&#10;LHUnkmBfUf9SymqJPnqVJtLbyiulJRQNpGY2/UnNYysCFC1kTgyjTfH/lZUf91tkuqn5xYIzJyy9&#10;0WNCoXdtYm8Qfcc23jny0SOjFPKrC3FJsI3b4rCLYYtZ/EGhZcro8J5GgZfoS47yHUllh+L7cfQd&#10;DolJOpxdXV/cXNKkSLqbLxaL68tMVPUVMzpgTO/AW5aDmsehw7G1nkPsP8TUA0+ADDYur9Eb3dxr&#10;Y8omzxdsDLK9oMlIh9lA+ENWEtq8dQ1Lx0C2JNTC7QwMmblqlb3o1ZcoHQ30jJ9AkatZW1Ff5vnM&#10;J6QEl06cxlF2hinqbgRO/wwc8jMUyqz/DXhEFGbv0gi22nn8HfvZJtXnnxzodWcLnn1zLHNRrKGh&#10;Lc84fGD5q/h+X+Dn38D6GwAAAP//AwBQSwMEFAAGAAgAAAAhAPFa+tbhAAAACwEAAA8AAABkcnMv&#10;ZG93bnJldi54bWxMj81OwzAQhO9IvIO1SNyo0780DXGqCokbPTREAm5uvE0i4nUUu014e5YTve3u&#10;jGa/yXaT7cQVB986UjCfRSCQKmdaqhWU769PCQgfNBndOUIFP+hhl9/fZTo1bqQjXotQCw4hn2oF&#10;TQh9KqWvGrTaz1yPxNrZDVYHXodamkGPHG47uYiiWFrdEn9odI8vDVbfxcUqOIRlsv0oaHobk8PX&#10;uf8sj/uxVOrxYdo/gwg4hX8z/OEzOuTMdHIXMl50ClbxZsVWBYt1wqXYsVnOeTjxZRuvQeaZvO2Q&#10;/wIAAP//AwBQSwECLQAUAAYACAAAACEAtoM4kv4AAADhAQAAEwAAAAAAAAAAAAAAAAAAAAAAW0Nv&#10;bnRlbnRfVHlwZXNdLnhtbFBLAQItABQABgAIAAAAIQA4/SH/1gAAAJQBAAALAAAAAAAAAAAAAAAA&#10;AC8BAABfcmVscy8ucmVsc1BLAQItABQABgAIAAAAIQBiZX24+AEAAE4EAAAOAAAAAAAAAAAAAAAA&#10;AC4CAABkcnMvZTJvRG9jLnhtbFBLAQItABQABgAIAAAAIQDxWvrW4QAAAAsBAAAPAAAAAAAAAAAA&#10;AAAAAFIEAABkcnMvZG93bnJldi54bWxQSwUGAAAAAAQABADzAAAAYAUAAAAA&#10;" strokecolor="black [3213]" strokeweight=".5pt">
                <v:stroke endarrow="block" joinstyle="miter"/>
              </v:shape>
            </w:pict>
          </mc:Fallback>
        </mc:AlternateContent>
      </w:r>
      <w:r>
        <w:rPr>
          <w:rFonts w:ascii="Arial" w:eastAsia="Times New Roman" w:hAnsi="Arial" w:cs="Arial"/>
          <w:noProof/>
          <w:sz w:val="24"/>
          <w:szCs w:val="24"/>
          <w:lang w:eastAsia="en-AU"/>
        </w:rPr>
        <mc:AlternateContent>
          <mc:Choice Requires="wps">
            <w:drawing>
              <wp:anchor distT="0" distB="0" distL="114300" distR="114300" simplePos="0" relativeHeight="251681792" behindDoc="0" locked="0" layoutInCell="1" allowOverlap="1" wp14:anchorId="18B8ACE0" wp14:editId="635B4DE0">
                <wp:simplePos x="0" y="0"/>
                <wp:positionH relativeFrom="margin">
                  <wp:posOffset>4662951</wp:posOffset>
                </wp:positionH>
                <wp:positionV relativeFrom="paragraph">
                  <wp:posOffset>1766814</wp:posOffset>
                </wp:positionV>
                <wp:extent cx="850900" cy="281305"/>
                <wp:effectExtent l="0" t="0" r="0" b="4445"/>
                <wp:wrapNone/>
                <wp:docPr id="33" name="Text Box 33"/>
                <wp:cNvGraphicFramePr/>
                <a:graphic xmlns:a="http://schemas.openxmlformats.org/drawingml/2006/main">
                  <a:graphicData uri="http://schemas.microsoft.com/office/word/2010/wordprocessingShape">
                    <wps:wsp>
                      <wps:cNvSpPr txBox="1"/>
                      <wps:spPr>
                        <a:xfrm>
                          <a:off x="0" y="0"/>
                          <a:ext cx="850900" cy="281305"/>
                        </a:xfrm>
                        <a:prstGeom prst="rect">
                          <a:avLst/>
                        </a:prstGeom>
                        <a:noFill/>
                        <a:ln w="6350">
                          <a:noFill/>
                        </a:ln>
                      </wps:spPr>
                      <wps:txbx>
                        <w:txbxContent>
                          <w:p w14:paraId="42E1A7F7" w14:textId="77777777" w:rsidR="00C709AE" w:rsidRDefault="00C709AE" w:rsidP="00C709AE">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ACE0" id="Text Box 33" o:spid="_x0000_s1028" type="#_x0000_t202" style="position:absolute;margin-left:367.15pt;margin-top:139.1pt;width:67pt;height:22.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1uMAIAAFkEAAAOAAAAZHJzL2Uyb0RvYy54bWysVE1vGjEQvVfqf7B8L7t8pWTFEtFEVJWi&#10;JBJEORuvza5ke1zbsEt/fcdeICjtqerFjGdm5+O9Z+Z3nVbkIJxvwJR0OMgpEYZD1ZhdSV83qy8z&#10;SnxgpmIKjCjpUXh6t/j8ad7aQoygBlUJR7CI8UVrS1qHYIss87wWmvkBWGEwKMFpFvDqdlnlWIvV&#10;tcpGeX6TteAq64AL79H70AfpItWXUvDwLKUXgaiS4mwhnS6d23hmizkrdo7ZuuGnMdg/TKFZY7Dp&#10;pdQDC4zsXfNHKd1wBx5kGHDQGUjZcJF2wG2G+Ydt1jWzIu2C4Hh7gcn/v7L86fDiSFOVdDymxDCN&#10;HG1EF8g36Ai6EJ/W+gLT1hYTQ4d+5Pns9+iMa3fS6fiLCxGMI9LHC7qxGkfnbJrf5hjhGBrNhuN8&#10;Gqtk7x9b58N3AZpEo6QOyUuYssOjD33qOSX2MrBqlEoEKkPakt6Mp3n64BLB4spgj7hCP2q0Qrft&#10;0sqj8xpbqI64nYNeH97yVYMzPDIfXphDQeDYKPLwjIdUgL3gZFFSg/v1N3/MR54wSkmLAiup/7ln&#10;TlCifhhk8HY4mURFpstk+nWEF3cd2V5HzF7fA2p4iM/J8mTG/KDOpnSg3/AtLGNXDDHDsXdJw9m8&#10;D73s8S1xsVymJNSgZeHRrC2PpSOqEeFN98acPdEQkL8nOEuRFR/Y6HN7Ppb7ALJJVEWce1RP8KN+&#10;E9mntxYfyPU9Zb3/Iyx+AwAA//8DAFBLAwQUAAYACAAAACEAUZmGYOIAAAALAQAADwAAAGRycy9k&#10;b3ducmV2LnhtbEyPwU7DMAyG70i8Q2QkbiwlZVtUmk5TpQkJjcPGLtzcxmsrmqQ02VZ4erITHG1/&#10;+v39+WoyPTvT6DtnFTzOEmBka6c72yg4vG8eJDAf0GrsnSUF3+RhVdze5Jhpd7E7Ou9Dw2KI9Rkq&#10;aEMYMs593ZJBP3MD2Xg7utFgiOPYcD3iJYabnoskWXCDnY0fWhyobKn+3J+Mgtdy84a7Shj505cv&#10;2+N6+Dp8zJW6v5vWz8ACTeEPhqt+VIciOlXuZLVnvYJl+pRGVIFYSgEsEnIh46ZSkAoxB17k/H+H&#10;4hcAAP//AwBQSwECLQAUAAYACAAAACEAtoM4kv4AAADhAQAAEwAAAAAAAAAAAAAAAAAAAAAAW0Nv&#10;bnRlbnRfVHlwZXNdLnhtbFBLAQItABQABgAIAAAAIQA4/SH/1gAAAJQBAAALAAAAAAAAAAAAAAAA&#10;AC8BAABfcmVscy8ucmVsc1BLAQItABQABgAIAAAAIQCaMn1uMAIAAFkEAAAOAAAAAAAAAAAAAAAA&#10;AC4CAABkcnMvZTJvRG9jLnhtbFBLAQItABQABgAIAAAAIQBRmYZg4gAAAAsBAAAPAAAAAAAAAAAA&#10;AAAAAIoEAABkcnMvZG93bnJldi54bWxQSwUGAAAAAAQABADzAAAAmQUAAAAA&#10;" filled="f" stroked="f" strokeweight=".5pt">
                <v:textbox>
                  <w:txbxContent>
                    <w:p w14:paraId="42E1A7F7" w14:textId="77777777" w:rsidR="00C709AE" w:rsidRDefault="00C709AE" w:rsidP="00C709AE">
                      <w:r>
                        <w:t>Subject site</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01A7580C" wp14:editId="45E7BC0B">
                <wp:simplePos x="0" y="0"/>
                <wp:positionH relativeFrom="column">
                  <wp:posOffset>2969094</wp:posOffset>
                </wp:positionH>
                <wp:positionV relativeFrom="paragraph">
                  <wp:posOffset>1541145</wp:posOffset>
                </wp:positionV>
                <wp:extent cx="67586" cy="43733"/>
                <wp:effectExtent l="0" t="0" r="27940" b="33020"/>
                <wp:wrapNone/>
                <wp:docPr id="32" name="Straight Connector 32"/>
                <wp:cNvGraphicFramePr/>
                <a:graphic xmlns:a="http://schemas.openxmlformats.org/drawingml/2006/main">
                  <a:graphicData uri="http://schemas.microsoft.com/office/word/2010/wordprocessingShape">
                    <wps:wsp>
                      <wps:cNvCnPr/>
                      <wps:spPr>
                        <a:xfrm>
                          <a:off x="0" y="0"/>
                          <a:ext cx="67586" cy="4373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0ACF0" id="Straight Connector 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8pt,121.35pt" to="239.1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8z4QEAABIEAAAOAAAAZHJzL2Uyb0RvYy54bWysU02P0zAQvSPxHyzfadIW2lXUdA9dlQuC&#10;il1+gOvYiSV/aWya9N8zdtLsCtBKi8jBiT3zZt57nuzuB6PJRUBQztZ0uSgpEZa7Rtm2pj+ejh/u&#10;KAmR2YZpZ0VNryLQ+/37d7veV2LlOqcbAQSL2FD1vqZdjL4qisA7YVhYOC8sBqUDwyJuoS0aYD1W&#10;N7pYleWm6B00HhwXIeDpwxik+1xfSsHjNymDiETXFLnFvEJez2kt9jtWtcB8p/hEg/0DC8OUxaZz&#10;qQcWGfkJ6o9SRnFwwcm44M4UTkrFRdaAapblb2oeO+ZF1oLmBD/bFP5fWf71cgKimpquV5RYZvCO&#10;HiMw1XaRHJy16KADgkF0qvehQsDBnmDaBX+CJHuQYNIbBZEhu3ud3RVDJBwPN9tPdxtKOEY+rrfr&#10;dapYPEM9hPhZOEPSR021skk6q9jlS4hj6i0lHWtLehy41bYsc1pwWjVHpXUKBmjPBw3kwvDaj8cS&#10;n6nbizTsrS1SSKpGHfkrXrUYG3wXEp1B5suxQ5pJMZdlnAsbl1NdbTE7wSRSmIETtdeAU36Cijyv&#10;bwHPiNzZ2TiDjbIO/kY7DjfKcsy/OTDqThacXXPNN5ytwcHL9zT9JGmyX+4z/PlX3v8CAAD//wMA&#10;UEsDBBQABgAIAAAAIQDBpNq34QAAAAsBAAAPAAAAZHJzL2Rvd25yZXYueG1sTI/BTsMwDIbvSLxD&#10;ZCRuLKUq6VaaThPSEBw4bAyJY5p4baFxqibrytuTneBo+9Pv7y/Xs+3ZhKPvHEm4XyTAkLQzHTUS&#10;Du/buyUwHxQZ1TtCCT/oYV1dX5WqMO5MO5z2oWExhHyhJLQhDAXnXrdolV+4ASnejm60KsRxbLgZ&#10;1TmG256nSSK4VR3FD60a8KlF/b0/WQkfW/t5eHkT/OFLvyab59VxrvUk5e3NvHkEFnAOfzBc9KM6&#10;VNGpdicynvUSMpGLiEpIszQHFoksX6bA6stmJYBXJf/fofoFAAD//wMAUEsBAi0AFAAGAAgAAAAh&#10;ALaDOJL+AAAA4QEAABMAAAAAAAAAAAAAAAAAAAAAAFtDb250ZW50X1R5cGVzXS54bWxQSwECLQAU&#10;AAYACAAAACEAOP0h/9YAAACUAQAACwAAAAAAAAAAAAAAAAAvAQAAX3JlbHMvLnJlbHNQSwECLQAU&#10;AAYACAAAACEAhB8vM+EBAAASBAAADgAAAAAAAAAAAAAAAAAuAgAAZHJzL2Uyb0RvYy54bWxQSwEC&#10;LQAUAAYACAAAACEAwaTat+EAAAALAQAADwAAAAAAAAAAAAAAAAA7BAAAZHJzL2Rvd25yZXYueG1s&#10;UEsFBgAAAAAEAAQA8wAAAEkFAAAAAA==&#10;" strokecolor="red"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62C35F2F" wp14:editId="0E2ED224">
                <wp:simplePos x="0" y="0"/>
                <wp:positionH relativeFrom="margin">
                  <wp:posOffset>2659711</wp:posOffset>
                </wp:positionH>
                <wp:positionV relativeFrom="paragraph">
                  <wp:posOffset>1617317</wp:posOffset>
                </wp:positionV>
                <wp:extent cx="131114" cy="28244"/>
                <wp:effectExtent l="0" t="0" r="21590" b="29210"/>
                <wp:wrapNone/>
                <wp:docPr id="31" name="Straight Connector 31"/>
                <wp:cNvGraphicFramePr/>
                <a:graphic xmlns:a="http://schemas.openxmlformats.org/drawingml/2006/main">
                  <a:graphicData uri="http://schemas.microsoft.com/office/word/2010/wordprocessingShape">
                    <wps:wsp>
                      <wps:cNvCnPr/>
                      <wps:spPr>
                        <a:xfrm>
                          <a:off x="0" y="0"/>
                          <a:ext cx="131114" cy="2824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6157A" id="Straight Connector 3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45pt,127.35pt" to="219.7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FE3wEAABMEAAAOAAAAZHJzL2Uyb0RvYy54bWysU9uO0zAQfUfiHyy/01y2glXUdB+6Ki8I&#10;Kpb9ANexE0u+aWya9O8ZO2l2BQgJRB4c2zPnzJxje/cwGU0uAoJytqXVpqREWO46ZfuWPn87vrun&#10;JERmO6adFS29ikAf9m/f7EbfiNoNTncCCJLY0Iy+pUOMvimKwAdhWNg4LywGpQPDIi6hLzpgI7Ib&#10;XdRl+b4YHXQeHBch4O7jHKT7zC+l4PGLlEFEoluKvcU8Qh7PaSz2O9b0wPyg+NIG+4cuDFMWi65U&#10;jywy8h3UL1RGcXDBybjhzhROSsVF1oBqqvInNU8D8yJrQXOCX20K/4+Wf76cgKiupXcVJZYZPKOn&#10;CEz1QyQHZy066IBgEJ0afWgQcLAnWFbBnyDJniSY9EdBZMruXld3xRQJx83qrqqqLSUcQ/V9vd0m&#10;yuIF6yHEj8IZkiYt1com7axhl08hzqm3lLStLRmRtP5QljktOK26o9I6BQP054MGcmF47sdjid9S&#10;7VUa1tYWW0iyZiF5Fq9azAW+ConWpNbnCulSipWWcS5szMZkJsxOMIktrMCltT8Bl/wEFfnC/g14&#10;ReTKzsYVbJR18Lu243RrWc75Nwdm3cmCs+uu+YizNXjz8jktryRd7dfrDH95y/sfAAAA//8DAFBL&#10;AwQUAAYACAAAACEAQvJoReIAAAALAQAADwAAAGRycy9kb3ducmV2LnhtbEyPwU7DMAyG70i8Q2Qk&#10;biztaMdamk4T0hAcdmBs0o5p4rWFxqmarCtvT3aCo+1Pv7+/WE2mYyMOrrUkIJ5FwJCU1S3VAvaf&#10;m4clMOcladlZQgE/6GBV3t4UMtf2Qh847nzNQgi5XApovO9zzp1q0Eg3sz1SuJ3sYKQP41BzPchL&#10;CDcdn0fRghvZUvjQyB5fGlTfu7MRcNiY4/5tu+Dpl3qP1q/ZaarUKMT93bR+BuZx8n8wXPWDOpTB&#10;qbJn0o51ApJ4mQVUwDxNnoAFInnMUmDVdZPFwMuC/+9Q/gIAAP//AwBQSwECLQAUAAYACAAAACEA&#10;toM4kv4AAADhAQAAEwAAAAAAAAAAAAAAAAAAAAAAW0NvbnRlbnRfVHlwZXNdLnhtbFBLAQItABQA&#10;BgAIAAAAIQA4/SH/1gAAAJQBAAALAAAAAAAAAAAAAAAAAC8BAABfcmVscy8ucmVsc1BLAQItABQA&#10;BgAIAAAAIQC7FHFE3wEAABMEAAAOAAAAAAAAAAAAAAAAAC4CAABkcnMvZTJvRG9jLnhtbFBLAQIt&#10;ABQABgAIAAAAIQBC8mhF4gAAAAsBAAAPAAAAAAAAAAAAAAAAADkEAABkcnMvZG93bnJldi54bWxQ&#10;SwUGAAAAAAQABADzAAAASAUAAAAA&#10;" strokecolor="red" strokeweight="1pt">
                <v:stroke joinstyle="miter"/>
                <w10:wrap anchorx="margin"/>
              </v:line>
            </w:pict>
          </mc:Fallback>
        </mc:AlternateContent>
      </w:r>
      <w:r>
        <w:rPr>
          <w:noProof/>
        </w:rPr>
        <mc:AlternateContent>
          <mc:Choice Requires="wps">
            <w:drawing>
              <wp:anchor distT="0" distB="0" distL="114300" distR="114300" simplePos="0" relativeHeight="251675648" behindDoc="0" locked="0" layoutInCell="1" allowOverlap="1" wp14:anchorId="2151348F" wp14:editId="6B47F597">
                <wp:simplePos x="0" y="0"/>
                <wp:positionH relativeFrom="column">
                  <wp:posOffset>2786932</wp:posOffset>
                </wp:positionH>
                <wp:positionV relativeFrom="paragraph">
                  <wp:posOffset>1589487</wp:posOffset>
                </wp:positionV>
                <wp:extent cx="246491" cy="47294"/>
                <wp:effectExtent l="0" t="0" r="20320" b="29210"/>
                <wp:wrapNone/>
                <wp:docPr id="30" name="Straight Connector 30"/>
                <wp:cNvGraphicFramePr/>
                <a:graphic xmlns:a="http://schemas.openxmlformats.org/drawingml/2006/main">
                  <a:graphicData uri="http://schemas.microsoft.com/office/word/2010/wordprocessingShape">
                    <wps:wsp>
                      <wps:cNvCnPr/>
                      <wps:spPr>
                        <a:xfrm flipV="1">
                          <a:off x="0" y="0"/>
                          <a:ext cx="246491" cy="4729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B075E" id="Straight Connector 3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5pt,125.15pt" to="238.8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oJ7AEAAB0EAAAOAAAAZHJzL2Uyb0RvYy54bWysU02P0zAQvSPxHyzfadJQ7bJR0z10VS4I&#10;Knbh7jp2YslfGpsm/feMnTS7gDgsIgcr9sx7M+95vL0fjSZnAUE529D1qqREWO5aZbuGfns6vPtA&#10;SYjMtkw7Kxp6EYHe796+2Q6+FpXrnW4FECSxoR58Q/sYfV0UgffCsLByXlgMSgeGRdxCV7TABmQ3&#10;uqjK8qYYHLQeHBch4OnDFKS7zC+l4PGLlEFEohuKvcW8Ql5PaS12W1Z3wHyv+NwG+4cuDFMWiy5U&#10;Dywy8gPUH1RGcXDBybjizhROSsVF1oBq1uVvah575kXWguYEv9gU/h8t/3w+AlFtQ9+jPZYZvKPH&#10;CEx1fSR7Zy066IBgEJ0afKgRsLdHmHfBHyHJHiUYIrXy33EIshEojYzZ58visxgj4XhYbW42d2tK&#10;OIY2t9XdJpEXE0ti8xDiR+EMST8N1comF1jNzp9CnFKvKelYWzJg2eq2LHNacFq1B6V1CgboTnsN&#10;5MxwAg6HEr+52os0rK0ttpAETpLyX7xoMRX4KiSahK1P4vJ4ioWWcS5sXM+82mJ2gklsYQHOraW5&#10;/htwzk9QkUf3NeAFkSs7GxewUdbBZMyv1eN4bVlO+VcHJt3JgpNrL/myszU4g/me5veShvzlPsOf&#10;X/XuJwAAAP//AwBQSwMEFAAGAAgAAAAhAM30f9ngAAAACwEAAA8AAABkcnMvZG93bnJldi54bWxM&#10;j01PhDAQhu8m/odmTLy5hQUFkbLZmOzFj4Pseu/SCgQ6xba74L939qS3+XjyzjPlZjEjO2vne4sC&#10;4lUETGNjVY+tgMN+d5cD80GikqNFLeBHe9hU11elLJSd8UOf69AyCkFfSAFdCFPBuW86baRf2Ukj&#10;7b6sMzJQ61qunJwp3Ix8HUUP3Mge6UInJ/3c6WaoT0bAPtm+1+7tNZ6H3C7py26Ivz8PQtzeLNsn&#10;YEEv4Q+Giz6pQ0VOR3tC5dkoIE3yR0IFrO+jBBgRaZZlwI6XCRW8Kvn/H6pfAAAA//8DAFBLAQIt&#10;ABQABgAIAAAAIQC2gziS/gAAAOEBAAATAAAAAAAAAAAAAAAAAAAAAABbQ29udGVudF9UeXBlc10u&#10;eG1sUEsBAi0AFAAGAAgAAAAhADj9If/WAAAAlAEAAAsAAAAAAAAAAAAAAAAALwEAAF9yZWxzLy5y&#10;ZWxzUEsBAi0AFAAGAAgAAAAhAO3a+gnsAQAAHQQAAA4AAAAAAAAAAAAAAAAALgIAAGRycy9lMm9E&#10;b2MueG1sUEsBAi0AFAAGAAgAAAAhAM30f9ngAAAACwEAAA8AAAAAAAAAAAAAAAAARgQAAGRycy9k&#10;b3ducmV2LnhtbFBLBQYAAAAABAAEAPMAAABTBQAAAAA=&#10;" strokecolor="red" strokeweight="1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19AA486A" wp14:editId="1B3EDD17">
                <wp:simplePos x="0" y="0"/>
                <wp:positionH relativeFrom="column">
                  <wp:posOffset>2666365</wp:posOffset>
                </wp:positionH>
                <wp:positionV relativeFrom="paragraph">
                  <wp:posOffset>1552741</wp:posOffset>
                </wp:positionV>
                <wp:extent cx="305877" cy="55659"/>
                <wp:effectExtent l="0" t="0" r="37465" b="20955"/>
                <wp:wrapNone/>
                <wp:docPr id="29" name="Straight Connector 29"/>
                <wp:cNvGraphicFramePr/>
                <a:graphic xmlns:a="http://schemas.openxmlformats.org/drawingml/2006/main">
                  <a:graphicData uri="http://schemas.microsoft.com/office/word/2010/wordprocessingShape">
                    <wps:wsp>
                      <wps:cNvCnPr/>
                      <wps:spPr>
                        <a:xfrm flipV="1">
                          <a:off x="0" y="0"/>
                          <a:ext cx="305877" cy="5565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2DA3B" id="Straight Connector 2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95pt,122.25pt" to="234.0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707QEAAB0EAAAOAAAAZHJzL2Uyb0RvYy54bWysU8tu2zAQvBfoPxC8x5JdOE4Eyzk4cC9F&#10;azRJ7zRFSgT4wpK15L/vkpLVNEUPLaoDIXJ3ZneGy+3DYDQ5CwjK2ZouFyUlwnLXKNvW9OX5cHNH&#10;SYjMNkw7K2p6EYE+7N6/2/a+EivXOd0IIEhiQ9X7mnYx+qooAu+EYWHhvLAYlA4Mi7iFtmiA9chu&#10;dLEqy9uid9B4cFyEgKePY5DuMr+UgscvUgYRia4p9hbzCnk9pbXYbVnVAvOd4lMb7B+6MExZLDpT&#10;PbLIyHdQv1EZxcEFJ+OCO1M4KRUXWQOqWZZv1Dx1zIusBc0JfrYp/D9a/vl8BKKamq7uKbHM4B09&#10;RWCq7SLZO2vRQQcEg+hU70OFgL09wrQL/ghJ9iDBEKmV/4ZDkI1AaWTIPl9mn8UQCcfDD+X6brOh&#10;hGNovb5dZ/JiZElsHkL8KJwh6aemWtnkAqvY+VOIWBlTrynpWFvSY9nVpixzWnBaNQeldQoGaE97&#10;DeTMcAIOhxK/JAUpXqXhTls8TAJHSfkvXrQYC3wVEk3C1kdxeTzFTMs4FzYuJ15tMTvBJLYwA6fW&#10;0lz/CTjlJ6jIo/s34BmRKzsbZ7BR1sFozK/V43BtWY75VwdG3cmCk2su+bKzNTiD2bnpvaQhf73P&#10;8J+vevcDAAD//wMAUEsDBBQABgAIAAAAIQDQaX2o4QAAAAsBAAAPAAAAZHJzL2Rvd25yZXYueG1s&#10;TI/LboMwEEX3lfoP1lTqrjEOTkQIJooqZdPHoiTdO9gBBB5T2wn07+uu2uXMHN05t9jNZiA37Xxn&#10;UQBbJEA01lZ12Ag4HQ9PGRAfJCo5WNQCvrWHXXl/V8hc2Qk/9K0KDYkh6HMpoA1hzCn1dauN9As7&#10;aoy3i3VGhji6hionpxhuBrpMkjU1ssP4oZWjfm513VdXI+CY7t8r9/bKpj6zM3859Ozr8yTE48O8&#10;3wIJeg5/MPzqR3Uoo9PZXlF5MgjgbLOJqIAl5ysgkeDrjAE5x80qTYGWBf3fofwBAAD//wMAUEsB&#10;Ai0AFAAGAAgAAAAhALaDOJL+AAAA4QEAABMAAAAAAAAAAAAAAAAAAAAAAFtDb250ZW50X1R5cGVz&#10;XS54bWxQSwECLQAUAAYACAAAACEAOP0h/9YAAACUAQAACwAAAAAAAAAAAAAAAAAvAQAAX3JlbHMv&#10;LnJlbHNQSwECLQAUAAYACAAAACEAwTZO9O0BAAAdBAAADgAAAAAAAAAAAAAAAAAuAgAAZHJzL2Uy&#10;b0RvYy54bWxQSwECLQAUAAYACAAAACEA0Gl9qOEAAAALAQAADwAAAAAAAAAAAAAAAABHBAAAZHJz&#10;L2Rvd25yZXYueG1sUEsFBgAAAAAEAAQA8wAAAFUFAAAAAA==&#10;" strokecolor="red" strokeweight="1pt">
                <v:stroke joinstyle="miter"/>
              </v:line>
            </w:pict>
          </mc:Fallback>
        </mc:AlternateContent>
      </w:r>
      <w:r w:rsidR="001676A7" w:rsidRPr="001676A7">
        <w:rPr>
          <w:noProof/>
        </w:rPr>
        <w:drawing>
          <wp:inline distT="0" distB="0" distL="0" distR="0" wp14:anchorId="4B5ECA11" wp14:editId="1E7E53FC">
            <wp:extent cx="5730255" cy="29260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418" cy="2938929"/>
                    </a:xfrm>
                    <a:prstGeom prst="rect">
                      <a:avLst/>
                    </a:prstGeom>
                    <a:noFill/>
                    <a:ln>
                      <a:noFill/>
                    </a:ln>
                  </pic:spPr>
                </pic:pic>
              </a:graphicData>
            </a:graphic>
          </wp:inline>
        </w:drawing>
      </w:r>
    </w:p>
    <w:p w14:paraId="642532EC" w14:textId="6BE16259" w:rsidR="001676A7" w:rsidRPr="00F05356" w:rsidRDefault="001676A7" w:rsidP="001676A7">
      <w:pPr>
        <w:pStyle w:val="Caption"/>
        <w:spacing w:before="120" w:after="120"/>
        <w:rPr>
          <w:rFonts w:ascii="Arial" w:hAnsi="Arial" w:cs="Arial"/>
          <w:color w:val="auto"/>
          <w:sz w:val="28"/>
          <w:szCs w:val="24"/>
        </w:rPr>
      </w:pPr>
      <w:r w:rsidRPr="0068389A">
        <w:rPr>
          <w:rFonts w:ascii="Arial" w:hAnsi="Arial" w:cs="Arial"/>
          <w:color w:val="auto"/>
          <w:sz w:val="20"/>
        </w:rPr>
        <w:t xml:space="preserve">Figure </w:t>
      </w:r>
      <w:r>
        <w:rPr>
          <w:rFonts w:ascii="Arial" w:hAnsi="Arial" w:cs="Arial"/>
          <w:color w:val="auto"/>
          <w:sz w:val="20"/>
        </w:rPr>
        <w:t>9</w:t>
      </w:r>
      <w:r w:rsidRPr="0068389A">
        <w:rPr>
          <w:rFonts w:ascii="Arial" w:hAnsi="Arial" w:cs="Arial"/>
          <w:color w:val="auto"/>
          <w:sz w:val="20"/>
        </w:rPr>
        <w:t xml:space="preserve">: </w:t>
      </w:r>
      <w:r>
        <w:rPr>
          <w:rFonts w:ascii="Arial" w:hAnsi="Arial" w:cs="Arial"/>
          <w:color w:val="auto"/>
          <w:sz w:val="20"/>
        </w:rPr>
        <w:t>Maitland Strategic Blueprint 2036</w:t>
      </w:r>
    </w:p>
    <w:p w14:paraId="4E04CA50" w14:textId="5BEFF55D" w:rsidR="001B732D" w:rsidRDefault="001B732D"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lastRenderedPageBreak/>
        <w:t>While the site has also been substantially cleared, there can be limited flood-free access. The land is also poorly located in terms of services and it adjoins a village without any footpath network or pedestrian facilities or routes.</w:t>
      </w:r>
    </w:p>
    <w:p w14:paraId="28D23D19" w14:textId="3BDBA464" w:rsidR="001B732D" w:rsidRPr="00EF373F" w:rsidRDefault="001B732D" w:rsidP="001B732D">
      <w:pPr>
        <w:spacing w:before="120" w:after="120" w:line="240" w:lineRule="auto"/>
        <w:rPr>
          <w:rFonts w:ascii="Arial" w:eastAsia="Times New Roman" w:hAnsi="Arial" w:cs="Arial"/>
          <w:i/>
          <w:iCs/>
          <w:sz w:val="24"/>
          <w:szCs w:val="24"/>
          <w:lang w:eastAsia="en-AU"/>
        </w:rPr>
      </w:pPr>
      <w:r w:rsidRPr="00EF373F">
        <w:rPr>
          <w:rFonts w:ascii="Arial" w:eastAsia="Times New Roman" w:hAnsi="Arial" w:cs="Arial"/>
          <w:i/>
          <w:iCs/>
          <w:sz w:val="24"/>
          <w:szCs w:val="24"/>
          <w:u w:val="single"/>
          <w:lang w:eastAsia="en-AU"/>
        </w:rPr>
        <w:t>Maitland Local Environmental Plan 2011</w:t>
      </w:r>
    </w:p>
    <w:p w14:paraId="247EC059" w14:textId="69C00CCE" w:rsidR="001B732D" w:rsidRDefault="001B732D"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site is zoned RU1 Primary Production under </w:t>
      </w:r>
      <w:r w:rsidRPr="00EF373F">
        <w:rPr>
          <w:rFonts w:ascii="Arial" w:eastAsia="Times New Roman" w:hAnsi="Arial" w:cs="Arial"/>
          <w:i/>
          <w:iCs/>
          <w:sz w:val="24"/>
          <w:szCs w:val="24"/>
          <w:lang w:eastAsia="en-AU"/>
        </w:rPr>
        <w:t>Maitland L</w:t>
      </w:r>
      <w:r w:rsidR="00EF373F" w:rsidRPr="00EF373F">
        <w:rPr>
          <w:rFonts w:ascii="Arial" w:eastAsia="Times New Roman" w:hAnsi="Arial" w:cs="Arial"/>
          <w:i/>
          <w:iCs/>
          <w:sz w:val="24"/>
          <w:szCs w:val="24"/>
          <w:lang w:eastAsia="en-AU"/>
        </w:rPr>
        <w:t xml:space="preserve">ocal </w:t>
      </w:r>
      <w:r w:rsidRPr="00EF373F">
        <w:rPr>
          <w:rFonts w:ascii="Arial" w:eastAsia="Times New Roman" w:hAnsi="Arial" w:cs="Arial"/>
          <w:i/>
          <w:iCs/>
          <w:sz w:val="24"/>
          <w:szCs w:val="24"/>
          <w:lang w:eastAsia="en-AU"/>
        </w:rPr>
        <w:t>E</w:t>
      </w:r>
      <w:r w:rsidR="00EF373F" w:rsidRPr="00EF373F">
        <w:rPr>
          <w:rFonts w:ascii="Arial" w:eastAsia="Times New Roman" w:hAnsi="Arial" w:cs="Arial"/>
          <w:i/>
          <w:iCs/>
          <w:sz w:val="24"/>
          <w:szCs w:val="24"/>
          <w:lang w:eastAsia="en-AU"/>
        </w:rPr>
        <w:t xml:space="preserve">nvironmental </w:t>
      </w:r>
      <w:r w:rsidRPr="00EF373F">
        <w:rPr>
          <w:rFonts w:ascii="Arial" w:eastAsia="Times New Roman" w:hAnsi="Arial" w:cs="Arial"/>
          <w:i/>
          <w:iCs/>
          <w:sz w:val="24"/>
          <w:szCs w:val="24"/>
          <w:lang w:eastAsia="en-AU"/>
        </w:rPr>
        <w:t>P</w:t>
      </w:r>
      <w:r w:rsidR="00EF373F" w:rsidRPr="00EF373F">
        <w:rPr>
          <w:rFonts w:ascii="Arial" w:eastAsia="Times New Roman" w:hAnsi="Arial" w:cs="Arial"/>
          <w:i/>
          <w:iCs/>
          <w:sz w:val="24"/>
          <w:szCs w:val="24"/>
          <w:lang w:eastAsia="en-AU"/>
        </w:rPr>
        <w:t>lan</w:t>
      </w:r>
      <w:r w:rsidRPr="00EF373F">
        <w:rPr>
          <w:rFonts w:ascii="Arial" w:eastAsia="Times New Roman" w:hAnsi="Arial" w:cs="Arial"/>
          <w:i/>
          <w:iCs/>
          <w:sz w:val="24"/>
          <w:szCs w:val="24"/>
          <w:lang w:eastAsia="en-AU"/>
        </w:rPr>
        <w:t xml:space="preserve"> 2011</w:t>
      </w:r>
      <w:r>
        <w:rPr>
          <w:rFonts w:ascii="Arial" w:eastAsia="Times New Roman" w:hAnsi="Arial" w:cs="Arial"/>
          <w:sz w:val="24"/>
          <w:szCs w:val="24"/>
          <w:lang w:eastAsia="en-AU"/>
        </w:rPr>
        <w:t xml:space="preserve">. This zone supports agricultural activities while limiting other land uses which are considered generally incompatible with agriculture. A 40ha minimum lot size applies which limits the intensity of surrounding development in order to maintain the agricultural viability of the floodplain and limit incompatible neighbouring uses that may seek to limit the scope and operation of primary production activities. </w:t>
      </w:r>
    </w:p>
    <w:p w14:paraId="2DA5EF20" w14:textId="360C3BF3" w:rsidR="001B732D" w:rsidRPr="00A8588D" w:rsidRDefault="001B732D" w:rsidP="001B732D">
      <w:pPr>
        <w:spacing w:before="120" w:after="120" w:line="240" w:lineRule="auto"/>
        <w:rPr>
          <w:rFonts w:ascii="Arial" w:eastAsia="Times New Roman" w:hAnsi="Arial" w:cs="Arial"/>
          <w:sz w:val="24"/>
          <w:szCs w:val="24"/>
          <w:u w:val="single"/>
          <w:lang w:eastAsia="en-AU"/>
        </w:rPr>
      </w:pPr>
      <w:r w:rsidRPr="00A8588D">
        <w:rPr>
          <w:rFonts w:ascii="Arial" w:eastAsia="Times New Roman" w:hAnsi="Arial" w:cs="Arial"/>
          <w:sz w:val="24"/>
          <w:szCs w:val="24"/>
          <w:u w:val="single"/>
          <w:lang w:eastAsia="en-AU"/>
        </w:rPr>
        <w:t>Summary</w:t>
      </w:r>
    </w:p>
    <w:p w14:paraId="51D35B77" w14:textId="1D3FCFFD" w:rsidR="001B732D" w:rsidRPr="00474842" w:rsidRDefault="001B732D" w:rsidP="001B732D">
      <w:pPr>
        <w:spacing w:before="120"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Given the limited level of urban services, fringe location and the site not being identified in any strategic document for intensification, the likely future use of the land is the continuation or rural uses. It is considered that the proposed seniors housing is incompatible with the likely future uses of the land.</w:t>
      </w:r>
    </w:p>
    <w:p w14:paraId="3468D0F4" w14:textId="2BE569FF" w:rsidR="001B732D" w:rsidRPr="00F5684C" w:rsidRDefault="001B732D" w:rsidP="001B732D">
      <w:pPr>
        <w:pStyle w:val="ListParagraph"/>
        <w:numPr>
          <w:ilvl w:val="0"/>
          <w:numId w:val="1"/>
        </w:numPr>
        <w:spacing w:before="120" w:after="120" w:line="240" w:lineRule="auto"/>
        <w:rPr>
          <w:rFonts w:ascii="Times New Roman" w:eastAsia="Times New Roman" w:hAnsi="Times New Roman" w:cs="Times New Roman"/>
          <w:b/>
          <w:sz w:val="24"/>
          <w:szCs w:val="24"/>
          <w:lang w:eastAsia="en-AU"/>
        </w:rPr>
      </w:pPr>
      <w:r w:rsidRPr="00F5684C">
        <w:rPr>
          <w:rFonts w:ascii="Arial" w:eastAsia="Times New Roman" w:hAnsi="Arial" w:cs="Arial"/>
          <w:b/>
          <w:sz w:val="24"/>
          <w:szCs w:val="24"/>
          <w:lang w:eastAsia="en-AU"/>
        </w:rPr>
        <w:t>The services and infrastructure that are or will be available to meet the demands arising from the proposed development (particularly, retail, community, medical and transport services having regard to the location and access requirements set out in clause 26) and any proposed financial arrangements for infrastructure provision (clause 25(5)(b)(iii))</w:t>
      </w:r>
    </w:p>
    <w:p w14:paraId="5B1D8BD0" w14:textId="72BB89F9" w:rsidR="0057170D" w:rsidRPr="0057170D" w:rsidRDefault="0057170D" w:rsidP="0057170D">
      <w:pPr>
        <w:tabs>
          <w:tab w:val="left" w:pos="360"/>
        </w:tabs>
        <w:autoSpaceDE w:val="0"/>
        <w:autoSpaceDN w:val="0"/>
        <w:adjustRightInd w:val="0"/>
        <w:spacing w:before="120" w:after="120" w:line="240" w:lineRule="auto"/>
        <w:rPr>
          <w:rFonts w:ascii="Arial" w:hAnsi="Arial" w:cs="Arial"/>
          <w:sz w:val="24"/>
          <w:szCs w:val="24"/>
        </w:rPr>
      </w:pPr>
      <w:r w:rsidRPr="0057170D">
        <w:rPr>
          <w:rFonts w:ascii="Arial" w:hAnsi="Arial" w:cs="Arial"/>
          <w:sz w:val="24"/>
          <w:szCs w:val="24"/>
        </w:rPr>
        <w:t>It is uncertain if the proposed development is compatible with the Seniors SEPP in relation to location and access to facilities and infrastructure, as it fails to investigate infrastructure capacity.</w:t>
      </w:r>
    </w:p>
    <w:p w14:paraId="3424E99F" w14:textId="0A0C3075" w:rsidR="001B732D" w:rsidRDefault="001B732D" w:rsidP="001B732D">
      <w:pPr>
        <w:tabs>
          <w:tab w:val="left" w:pos="360"/>
        </w:tabs>
        <w:autoSpaceDE w:val="0"/>
        <w:autoSpaceDN w:val="0"/>
        <w:adjustRightInd w:val="0"/>
        <w:spacing w:before="120" w:after="120" w:line="240" w:lineRule="auto"/>
        <w:rPr>
          <w:rFonts w:ascii="Arial" w:hAnsi="Arial" w:cs="Arial"/>
          <w:sz w:val="24"/>
          <w:szCs w:val="24"/>
          <w:u w:val="single"/>
        </w:rPr>
      </w:pPr>
      <w:r>
        <w:rPr>
          <w:rFonts w:ascii="Arial" w:hAnsi="Arial" w:cs="Arial"/>
          <w:sz w:val="24"/>
          <w:szCs w:val="24"/>
          <w:u w:val="single"/>
        </w:rPr>
        <w:t>Retail, community and medical services</w:t>
      </w:r>
    </w:p>
    <w:p w14:paraId="49BA6783" w14:textId="45850B7A" w:rsidR="00D644E8"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applicant states the site is within walking distance of the town centre of Largs which contains a small neighbourhood shop and no medical facilities, noting very little footpaths are currently provided in the village as required by the</w:t>
      </w:r>
      <w:r w:rsidR="00EF373F">
        <w:rPr>
          <w:rFonts w:ascii="Arial" w:hAnsi="Arial" w:cs="Arial"/>
          <w:sz w:val="24"/>
          <w:szCs w:val="24"/>
        </w:rPr>
        <w:t xml:space="preserve"> Seniors</w:t>
      </w:r>
      <w:r>
        <w:rPr>
          <w:rFonts w:ascii="Arial" w:hAnsi="Arial" w:cs="Arial"/>
          <w:sz w:val="24"/>
          <w:szCs w:val="24"/>
        </w:rPr>
        <w:t xml:space="preserve"> SEPP.</w:t>
      </w:r>
    </w:p>
    <w:p w14:paraId="655A5076" w14:textId="7DA26760" w:rsidR="0057170D" w:rsidRDefault="005B7391"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proposal acknowledges access to these services will need to be upgraded via pedestrian pathways to comply with the required continuous accessible path of travel</w:t>
      </w:r>
      <w:r w:rsidR="00D644E8">
        <w:rPr>
          <w:rFonts w:ascii="Arial" w:hAnsi="Arial" w:cs="Arial"/>
          <w:sz w:val="24"/>
          <w:szCs w:val="24"/>
        </w:rPr>
        <w:t>, which it considers would be a result of a development application.</w:t>
      </w:r>
    </w:p>
    <w:p w14:paraId="07234F75" w14:textId="0DBC72D9"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Stockland Greenhills Shopping Centre contains higher order commercial and retail goods and is located approximately 8km south of the site, or an 11-minute drive. </w:t>
      </w:r>
    </w:p>
    <w:p w14:paraId="70ABF50C" w14:textId="73B89F5D"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site is located approximately 7.5 km to the existing Maitland hospital (</w:t>
      </w:r>
      <w:proofErr w:type="gramStart"/>
      <w:r>
        <w:rPr>
          <w:rFonts w:ascii="Arial" w:hAnsi="Arial" w:cs="Arial"/>
          <w:sz w:val="24"/>
          <w:szCs w:val="24"/>
        </w:rPr>
        <w:t>10 minute</w:t>
      </w:r>
      <w:proofErr w:type="gramEnd"/>
      <w:r>
        <w:rPr>
          <w:rFonts w:ascii="Arial" w:hAnsi="Arial" w:cs="Arial"/>
          <w:sz w:val="24"/>
          <w:szCs w:val="24"/>
        </w:rPr>
        <w:t xml:space="preserve"> drive) and 10km from the new Maitland Regional Hospital site to the south, which is expected to open in 2022.</w:t>
      </w:r>
    </w:p>
    <w:p w14:paraId="0FE4BA62" w14:textId="46BF3EFF"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u w:val="single"/>
        </w:rPr>
        <w:t>Infrastructure</w:t>
      </w:r>
    </w:p>
    <w:p w14:paraId="19BF2BAB" w14:textId="208BF7B3" w:rsidR="008570D8"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The site currently contains an existing dwelling. Essential infrastructure, such as water, sewer and power are located within the road reserve of Phoenix Park Road and can be extended to service the site. </w:t>
      </w:r>
    </w:p>
    <w:p w14:paraId="00172996" w14:textId="2F71CDD5" w:rsidR="00A37AB7" w:rsidRDefault="00A37AB7" w:rsidP="00A37AB7">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A water and sewer servicing report is provided with the application, along with preliminary servicing advice from Hunter Water Corporation. </w:t>
      </w:r>
    </w:p>
    <w:p w14:paraId="6B40B726" w14:textId="20A39CAC" w:rsidR="00C72268" w:rsidRPr="00CB4A73" w:rsidRDefault="00C72268" w:rsidP="00C72268">
      <w:pPr>
        <w:spacing w:before="120" w:after="120" w:line="240" w:lineRule="auto"/>
        <w:rPr>
          <w:rFonts w:ascii="Arial" w:eastAsia="Times New Roman" w:hAnsi="Arial" w:cs="Arial"/>
          <w:sz w:val="24"/>
          <w:szCs w:val="24"/>
          <w:lang w:eastAsia="en-AU"/>
        </w:rPr>
      </w:pPr>
      <w:r w:rsidRPr="00CB4A73">
        <w:rPr>
          <w:rFonts w:ascii="Arial" w:eastAsia="Times New Roman" w:hAnsi="Arial" w:cs="Arial"/>
          <w:sz w:val="24"/>
          <w:szCs w:val="24"/>
          <w:lang w:eastAsia="en-AU"/>
        </w:rPr>
        <w:t xml:space="preserve">Existing water mains capacity is not </w:t>
      </w:r>
      <w:proofErr w:type="gramStart"/>
      <w:r w:rsidRPr="00CB4A73">
        <w:rPr>
          <w:rFonts w:ascii="Arial" w:eastAsia="Times New Roman" w:hAnsi="Arial" w:cs="Arial"/>
          <w:sz w:val="24"/>
          <w:szCs w:val="24"/>
          <w:lang w:eastAsia="en-AU"/>
        </w:rPr>
        <w:t>sufficient</w:t>
      </w:r>
      <w:proofErr w:type="gramEnd"/>
      <w:r w:rsidRPr="00CB4A73">
        <w:rPr>
          <w:rFonts w:ascii="Arial" w:eastAsia="Times New Roman" w:hAnsi="Arial" w:cs="Arial"/>
          <w:sz w:val="24"/>
          <w:szCs w:val="24"/>
          <w:lang w:eastAsia="en-AU"/>
        </w:rPr>
        <w:t xml:space="preserve"> to supply the development with the required firefighting flow demand.</w:t>
      </w:r>
      <w:r w:rsidR="00A37AB7">
        <w:rPr>
          <w:rFonts w:ascii="Arial" w:eastAsia="Times New Roman" w:hAnsi="Arial" w:cs="Arial"/>
          <w:sz w:val="24"/>
          <w:szCs w:val="24"/>
          <w:lang w:eastAsia="en-AU"/>
        </w:rPr>
        <w:t xml:space="preserve"> Due to the scale of the proposed development, it is possible an onsite fire system may be required. This would need to be confirmed </w:t>
      </w:r>
      <w:r w:rsidR="00A37AB7">
        <w:rPr>
          <w:rFonts w:ascii="Arial" w:eastAsia="Times New Roman" w:hAnsi="Arial" w:cs="Arial"/>
          <w:sz w:val="24"/>
          <w:szCs w:val="24"/>
          <w:lang w:eastAsia="en-AU"/>
        </w:rPr>
        <w:lastRenderedPageBreak/>
        <w:t>with a detailed hydraulic design and statement of available pressure from Hunter Water Corporation as part of development application.</w:t>
      </w:r>
    </w:p>
    <w:p w14:paraId="432FB782" w14:textId="4791BD08" w:rsidR="00A37AB7" w:rsidRDefault="00BC5284"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Hunter Water Corporation </w:t>
      </w:r>
      <w:r w:rsidR="00A37AB7">
        <w:rPr>
          <w:rFonts w:ascii="Arial" w:hAnsi="Arial" w:cs="Arial"/>
          <w:sz w:val="24"/>
          <w:szCs w:val="24"/>
        </w:rPr>
        <w:t xml:space="preserve">advised the existing water system will need to be upgraded by the construction of around 305m x 100mm watermain along Church Street from High Street to Hunter Street. </w:t>
      </w:r>
    </w:p>
    <w:p w14:paraId="451AD810" w14:textId="475AC01B" w:rsidR="00A37AB7" w:rsidRDefault="00A37AB7"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Hunter Water Corporation advised there is insufficient capacity in the local sewer network to allow a connection at this location. As such, Largs 2 wastewater pump station will need to be upgraded to incorporate larger capacity pumps.</w:t>
      </w:r>
    </w:p>
    <w:p w14:paraId="26455B7D" w14:textId="69025EBA" w:rsidR="00A37AB7" w:rsidRDefault="00A37AB7"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The site does not have a connection point to the sewer system. </w:t>
      </w:r>
      <w:r w:rsidR="00A60299">
        <w:rPr>
          <w:rFonts w:ascii="Arial" w:hAnsi="Arial" w:cs="Arial"/>
          <w:sz w:val="24"/>
          <w:szCs w:val="24"/>
        </w:rPr>
        <w:t xml:space="preserve">The servicing report identifies three options to provide sewer services to the proposed development. It states a local sewer strategy and negotiation with Hunter Water Corporation will be required to determine the preferred option for providing sewer services to the proposed development. Hunter Water Corporation will require assessment of the total gravity catchment area that includes the development as part of the strategy. </w:t>
      </w:r>
    </w:p>
    <w:p w14:paraId="24463ECD" w14:textId="7D40A19A" w:rsidR="001B732D" w:rsidRDefault="001B732D" w:rsidP="001B732D">
      <w:pPr>
        <w:tabs>
          <w:tab w:val="left" w:pos="360"/>
        </w:tabs>
        <w:autoSpaceDE w:val="0"/>
        <w:autoSpaceDN w:val="0"/>
        <w:adjustRightInd w:val="0"/>
        <w:spacing w:before="120" w:after="120" w:line="240" w:lineRule="auto"/>
        <w:rPr>
          <w:rFonts w:ascii="Arial" w:hAnsi="Arial" w:cs="Arial"/>
          <w:sz w:val="24"/>
          <w:szCs w:val="24"/>
          <w:u w:val="single"/>
        </w:rPr>
      </w:pPr>
      <w:r>
        <w:rPr>
          <w:rFonts w:ascii="Arial" w:hAnsi="Arial" w:cs="Arial"/>
          <w:sz w:val="24"/>
          <w:szCs w:val="24"/>
          <w:u w:val="single"/>
        </w:rPr>
        <w:t>Accessibility and public transport</w:t>
      </w:r>
    </w:p>
    <w:p w14:paraId="35E3F565" w14:textId="6DE6ED05"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proposed development is incompatible with the location and access to facilities required by clause 26 of the Seniors SEPP.</w:t>
      </w:r>
      <w:r w:rsidR="00D644E8">
        <w:rPr>
          <w:rFonts w:ascii="Arial" w:hAnsi="Arial" w:cs="Arial"/>
          <w:sz w:val="24"/>
          <w:szCs w:val="24"/>
        </w:rPr>
        <w:t xml:space="preserve"> There are no bank service providers or a practice of a general medical practitioner in Largs.</w:t>
      </w:r>
    </w:p>
    <w:p w14:paraId="054A0301" w14:textId="07261558"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closest bus stop is located on Dunmore Road, which is a 230m walk along level topography but with no footpath. Buses operate five daily trips from this bus stop from Gresford, via Dunmore Road to Maitland Train Station. From the Train Station, connecting services are available to Stockland Greenhills, Newcastle or Sydney.</w:t>
      </w:r>
    </w:p>
    <w:p w14:paraId="0361F2A4" w14:textId="43406DAD"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The applicant has proposed a private bus service to be provided within the seniors housing development, transporting residents to and from their accommodation to the Largs centre and other relevant places, with daily shuttles. </w:t>
      </w:r>
    </w:p>
    <w:p w14:paraId="2F310F0B" w14:textId="647A835B" w:rsidR="00A96BAA" w:rsidRDefault="00A96BAA"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A preliminary traffic assessment with the application states the local and state road network has</w:t>
      </w:r>
      <w:r w:rsidR="00A97F65">
        <w:rPr>
          <w:rFonts w:ascii="Arial" w:hAnsi="Arial" w:cs="Arial"/>
          <w:sz w:val="24"/>
          <w:szCs w:val="24"/>
        </w:rPr>
        <w:t xml:space="preserve"> significant spare capacity to cater for additional development in the area. The assessment also finds proposed site accesses to be suitable and comply with Australian standards.</w:t>
      </w:r>
    </w:p>
    <w:p w14:paraId="068C4E10" w14:textId="564837C8" w:rsidR="001B732D" w:rsidRPr="0058287C" w:rsidRDefault="001B732D" w:rsidP="001B732D">
      <w:pPr>
        <w:numPr>
          <w:ilvl w:val="0"/>
          <w:numId w:val="1"/>
        </w:numPr>
        <w:spacing w:before="120" w:after="120" w:line="240" w:lineRule="auto"/>
        <w:rPr>
          <w:rFonts w:ascii="Arial" w:eastAsia="Times New Roman" w:hAnsi="Arial" w:cs="Arial"/>
          <w:b/>
          <w:sz w:val="24"/>
          <w:szCs w:val="24"/>
          <w:lang w:eastAsia="en-AU"/>
        </w:rPr>
      </w:pPr>
      <w:r w:rsidRPr="0058287C">
        <w:rPr>
          <w:rFonts w:ascii="Arial" w:eastAsia="Times New Roman" w:hAnsi="Arial" w:cs="Arial"/>
          <w:b/>
          <w:sz w:val="24"/>
          <w:szCs w:val="24"/>
          <w:lang w:eastAsia="en-AU"/>
        </w:rPr>
        <w:t>In the case of applications in relation to land that is zoned open space or special uses—the impact that the proposed development is likely to have on the provision of land for open space and special uses in the vicinity of the development (clause 25(5)(b)(iv))</w:t>
      </w:r>
    </w:p>
    <w:p w14:paraId="4F9B6CAA" w14:textId="47B70459" w:rsidR="001B732D" w:rsidRPr="004359EC" w:rsidRDefault="001B732D" w:rsidP="001B732D">
      <w:pPr>
        <w:spacing w:before="120" w:after="120" w:line="240" w:lineRule="auto"/>
        <w:rPr>
          <w:rFonts w:ascii="Arial" w:eastAsia="Times New Roman" w:hAnsi="Arial" w:cs="Arial"/>
          <w:sz w:val="24"/>
          <w:szCs w:val="24"/>
          <w:lang w:eastAsia="en-AU"/>
        </w:rPr>
      </w:pPr>
      <w:r w:rsidRPr="004359EC">
        <w:rPr>
          <w:rFonts w:ascii="Arial" w:eastAsia="Times New Roman" w:hAnsi="Arial" w:cs="Arial"/>
          <w:sz w:val="24"/>
          <w:szCs w:val="24"/>
          <w:lang w:eastAsia="en-AU"/>
        </w:rPr>
        <w:t>The land is not zoned for open space or special uses.</w:t>
      </w:r>
    </w:p>
    <w:p w14:paraId="18A4A015" w14:textId="70D6A945" w:rsidR="001B732D" w:rsidRPr="0058287C" w:rsidRDefault="001B732D" w:rsidP="001B732D">
      <w:pPr>
        <w:numPr>
          <w:ilvl w:val="0"/>
          <w:numId w:val="1"/>
        </w:numPr>
        <w:spacing w:before="120" w:after="120" w:line="240" w:lineRule="auto"/>
        <w:rPr>
          <w:rFonts w:ascii="Arial" w:eastAsia="Times New Roman" w:hAnsi="Arial" w:cs="Arial"/>
          <w:b/>
          <w:sz w:val="24"/>
          <w:szCs w:val="24"/>
          <w:lang w:eastAsia="en-AU"/>
        </w:rPr>
      </w:pPr>
      <w:r w:rsidRPr="0058287C">
        <w:rPr>
          <w:rFonts w:ascii="Arial" w:eastAsia="Times New Roman" w:hAnsi="Arial" w:cs="Arial"/>
          <w:b/>
          <w:sz w:val="24"/>
          <w:szCs w:val="24"/>
          <w:lang w:eastAsia="en-AU"/>
        </w:rPr>
        <w:t>Without limiting any other criteria, the impact that the bulk, scale, built form and character of the proposed development is likely to have on the existing uses, approved uses and future uses of land in the vicinity of the development (clause 25(5)(b)(v))</w:t>
      </w:r>
    </w:p>
    <w:p w14:paraId="7E9E15CC" w14:textId="41C744E8"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application has not adequately addressed the impact of the bulk, scale and built form of the proposal on local character of Largs and the immediately surrounding area, both urban and rural contexts.</w:t>
      </w:r>
      <w:r w:rsidRPr="00A12D8A">
        <w:rPr>
          <w:rFonts w:ascii="Arial" w:hAnsi="Arial" w:cs="Arial"/>
          <w:sz w:val="24"/>
          <w:szCs w:val="24"/>
        </w:rPr>
        <w:t xml:space="preserve"> </w:t>
      </w:r>
    </w:p>
    <w:p w14:paraId="5A99A986" w14:textId="16FD42A7" w:rsidR="00F52FC2" w:rsidRDefault="00F52FC2"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A visual impact assessment is included with the application. The assessment determines the proposed development is respectful of the character of the site and locality and does not create conflict between the land use zones / adjoining zones. </w:t>
      </w:r>
      <w:r w:rsidR="001062A2">
        <w:rPr>
          <w:rFonts w:ascii="Arial" w:hAnsi="Arial" w:cs="Arial"/>
          <w:sz w:val="24"/>
          <w:szCs w:val="24"/>
        </w:rPr>
        <w:lastRenderedPageBreak/>
        <w:t xml:space="preserve">The assessment finds the sensitive to change from Morpeth Street and adjoining properties closest to Phoenix Park Roads towards the site is high when in a statutory position. It does note no existing significant views are maintained by these properties. </w:t>
      </w:r>
    </w:p>
    <w:p w14:paraId="00E30C0E" w14:textId="25A5648B" w:rsidR="001062A2" w:rsidRDefault="001062A2"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Despite this, the assessment finds the development in the context of the surrounding properties and land, it is appropriate in scale, proportion and form and the proposed development is not visually obtrusive from these viewpoints and in turn, the magnitude of change from these viewpoints is low</w:t>
      </w:r>
      <w:r w:rsidR="00A37AB7">
        <w:rPr>
          <w:rFonts w:ascii="Arial" w:hAnsi="Arial" w:cs="Arial"/>
          <w:sz w:val="24"/>
          <w:szCs w:val="24"/>
        </w:rPr>
        <w:t xml:space="preserve"> to medium</w:t>
      </w:r>
      <w:r>
        <w:rPr>
          <w:rFonts w:ascii="Arial" w:hAnsi="Arial" w:cs="Arial"/>
          <w:sz w:val="24"/>
          <w:szCs w:val="24"/>
        </w:rPr>
        <w:t xml:space="preserve">. </w:t>
      </w:r>
    </w:p>
    <w:p w14:paraId="3E437E46" w14:textId="55AE0F7F"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A montage has been prepared by </w:t>
      </w:r>
      <w:r w:rsidR="00EF373F">
        <w:rPr>
          <w:rFonts w:ascii="Arial" w:hAnsi="Arial" w:cs="Arial"/>
          <w:sz w:val="24"/>
          <w:szCs w:val="24"/>
        </w:rPr>
        <w:t>the Department</w:t>
      </w:r>
      <w:r>
        <w:rPr>
          <w:rFonts w:ascii="Arial" w:hAnsi="Arial" w:cs="Arial"/>
          <w:sz w:val="24"/>
          <w:szCs w:val="24"/>
        </w:rPr>
        <w:t xml:space="preserve"> to outline the proposed density and built form against the existing Largs urban area. It is estimated that the proposal is twice or two and half times as dense (scale) as the nearby residential areas. The local character of Largs includes dwelling diversity in style, size, setbacks and building materials. The proposal has not demonstrated that it has considered any of these elements in its homogenous design. </w:t>
      </w:r>
    </w:p>
    <w:p w14:paraId="7D599E68" w14:textId="294810DE"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noProof/>
        </w:rPr>
        <w:drawing>
          <wp:inline distT="0" distB="0" distL="0" distR="0" wp14:anchorId="2D73C5A4" wp14:editId="60DE6166">
            <wp:extent cx="5731510" cy="41275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127500"/>
                    </a:xfrm>
                    <a:prstGeom prst="rect">
                      <a:avLst/>
                    </a:prstGeom>
                  </pic:spPr>
                </pic:pic>
              </a:graphicData>
            </a:graphic>
          </wp:inline>
        </w:drawing>
      </w:r>
    </w:p>
    <w:p w14:paraId="721EEA13" w14:textId="1EF1A48A" w:rsidR="001B732D" w:rsidRDefault="001B732D" w:rsidP="001B732D">
      <w:pPr>
        <w:tabs>
          <w:tab w:val="left" w:pos="360"/>
        </w:tabs>
        <w:autoSpaceDE w:val="0"/>
        <w:autoSpaceDN w:val="0"/>
        <w:adjustRightInd w:val="0"/>
        <w:spacing w:before="120" w:after="120" w:line="240" w:lineRule="auto"/>
        <w:rPr>
          <w:rFonts w:ascii="Arial" w:hAnsi="Arial" w:cs="Arial"/>
          <w:i/>
          <w:sz w:val="20"/>
          <w:szCs w:val="20"/>
        </w:rPr>
      </w:pPr>
      <w:r w:rsidRPr="001B732D">
        <w:rPr>
          <w:rFonts w:ascii="Arial" w:hAnsi="Arial" w:cs="Arial"/>
          <w:i/>
          <w:sz w:val="20"/>
          <w:szCs w:val="20"/>
        </w:rPr>
        <w:t xml:space="preserve">Figure </w:t>
      </w:r>
      <w:r w:rsidR="001D0586">
        <w:rPr>
          <w:rFonts w:ascii="Arial" w:hAnsi="Arial" w:cs="Arial"/>
          <w:i/>
          <w:sz w:val="20"/>
          <w:szCs w:val="20"/>
        </w:rPr>
        <w:t>10</w:t>
      </w:r>
      <w:r w:rsidRPr="001B732D">
        <w:rPr>
          <w:rFonts w:ascii="Arial" w:hAnsi="Arial" w:cs="Arial"/>
          <w:i/>
          <w:sz w:val="20"/>
          <w:szCs w:val="20"/>
        </w:rPr>
        <w:t>: Comparison of density and built form (not to scale)</w:t>
      </w:r>
    </w:p>
    <w:p w14:paraId="26EE7D6F" w14:textId="2CE9A8D5" w:rsidR="00A37AB7" w:rsidRDefault="001062A2" w:rsidP="001062A2">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applicant notes as part of a development application, there is scope to incorporate larger setbacks / separation distances throughout the site to better integrate the development with the existing large and small lot residential properties and rural residential character.</w:t>
      </w:r>
    </w:p>
    <w:p w14:paraId="6D0F977C" w14:textId="3926116A" w:rsidR="001062A2" w:rsidRDefault="001062A2" w:rsidP="001062A2">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It is unfortunate these matters were not appropriately undertaken as part of this SCC application.</w:t>
      </w:r>
      <w:r w:rsidR="00A37AB7">
        <w:rPr>
          <w:rFonts w:ascii="Arial" w:hAnsi="Arial" w:cs="Arial"/>
          <w:sz w:val="24"/>
          <w:szCs w:val="24"/>
        </w:rPr>
        <w:t xml:space="preserve"> Particularly, given the concerns raised by the Hunter and Central Coast Regional Planning Panel in its consideration of the previous application.</w:t>
      </w:r>
    </w:p>
    <w:p w14:paraId="465FC9BE" w14:textId="4A3AD284" w:rsidR="00836C62" w:rsidRDefault="00836C62"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The </w:t>
      </w:r>
      <w:r w:rsidRPr="00836C62">
        <w:rPr>
          <w:rFonts w:ascii="Arial" w:hAnsi="Arial" w:cs="Arial"/>
          <w:i/>
          <w:iCs/>
          <w:sz w:val="24"/>
          <w:szCs w:val="24"/>
        </w:rPr>
        <w:t>Maitland Local Environmental Plan 2011</w:t>
      </w:r>
      <w:r>
        <w:rPr>
          <w:rFonts w:ascii="Arial" w:hAnsi="Arial" w:cs="Arial"/>
          <w:sz w:val="24"/>
          <w:szCs w:val="24"/>
        </w:rPr>
        <w:t xml:space="preserve"> identifies nearby heritage items, including the adjoining Largs Public School. The </w:t>
      </w:r>
      <w:r w:rsidR="001062A2">
        <w:rPr>
          <w:rFonts w:ascii="Arial" w:hAnsi="Arial" w:cs="Arial"/>
          <w:sz w:val="24"/>
          <w:szCs w:val="24"/>
        </w:rPr>
        <w:t xml:space="preserve">application or visual impact </w:t>
      </w:r>
      <w:r w:rsidR="001062A2">
        <w:rPr>
          <w:rFonts w:ascii="Arial" w:hAnsi="Arial" w:cs="Arial"/>
          <w:sz w:val="24"/>
          <w:szCs w:val="24"/>
        </w:rPr>
        <w:lastRenderedPageBreak/>
        <w:t>assessment</w:t>
      </w:r>
      <w:r>
        <w:rPr>
          <w:rFonts w:ascii="Arial" w:hAnsi="Arial" w:cs="Arial"/>
          <w:sz w:val="24"/>
          <w:szCs w:val="24"/>
        </w:rPr>
        <w:t xml:space="preserve"> do not consider how the proposed development considers these heritage items.</w:t>
      </w:r>
    </w:p>
    <w:p w14:paraId="448CF0FC" w14:textId="4E737BA8" w:rsidR="00836C62" w:rsidRDefault="001D0586" w:rsidP="001B732D">
      <w:pPr>
        <w:tabs>
          <w:tab w:val="left" w:pos="360"/>
        </w:tabs>
        <w:autoSpaceDE w:val="0"/>
        <w:autoSpaceDN w:val="0"/>
        <w:adjustRightInd w:val="0"/>
        <w:spacing w:before="120" w:after="120" w:line="240" w:lineRule="auto"/>
        <w:rPr>
          <w:rFonts w:ascii="Arial" w:hAnsi="Arial" w:cs="Arial"/>
          <w:sz w:val="24"/>
          <w:szCs w:val="24"/>
        </w:rPr>
      </w:pPr>
      <w:r>
        <w:rPr>
          <w:noProof/>
        </w:rPr>
        <mc:AlternateContent>
          <mc:Choice Requires="wps">
            <w:drawing>
              <wp:anchor distT="0" distB="0" distL="114300" distR="114300" simplePos="0" relativeHeight="251692032" behindDoc="0" locked="0" layoutInCell="1" allowOverlap="1" wp14:anchorId="58F5691A" wp14:editId="7E2039BB">
                <wp:simplePos x="0" y="0"/>
                <wp:positionH relativeFrom="margin">
                  <wp:posOffset>4580467</wp:posOffset>
                </wp:positionH>
                <wp:positionV relativeFrom="paragraph">
                  <wp:posOffset>699347</wp:posOffset>
                </wp:positionV>
                <wp:extent cx="279188" cy="80221"/>
                <wp:effectExtent l="0" t="0" r="26035" b="34290"/>
                <wp:wrapNone/>
                <wp:docPr id="38" name="Straight Connector 38"/>
                <wp:cNvGraphicFramePr/>
                <a:graphic xmlns:a="http://schemas.openxmlformats.org/drawingml/2006/main">
                  <a:graphicData uri="http://schemas.microsoft.com/office/word/2010/wordprocessingShape">
                    <wps:wsp>
                      <wps:cNvCnPr/>
                      <wps:spPr>
                        <a:xfrm>
                          <a:off x="0" y="0"/>
                          <a:ext cx="279188" cy="8022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AC6F7" id="Straight Connector 38"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0.65pt,55.05pt" to="382.6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Wt3wEAABMEAAAOAAAAZHJzL2Uyb0RvYy54bWysU9uO0zAQfUfiHyy/01xWYkvUdB+6Ki8I&#10;KhY+wHXsxJJvGpsm/XvGTppdAUICbR4c2zNnZs6Z8e5hMppcBATlbEurTUmJsNx1yvYt/f7t+G5L&#10;SYjMdkw7K1p6FYE+7N++2Y2+EbUbnO4EEAxiQzP6lg4x+qYoAh+EYWHjvLBolA4Mi3iEvuiAjRjd&#10;6KIuy/fF6KDz4LgIAW8fZyPd5/hSCh6/SBlEJLqlWFvMK+T1nNZiv2NND8wPii9lsP+owjBlMeka&#10;6pFFRn6A+i2UURxccDJuuDOFk1JxkTkgm6r8hc3TwLzIXFCc4FeZwuuF5Z8vJyCqa+kddsoygz16&#10;isBUP0RycNaigg4IGlGp0YcGAQd7guUU/AkS7UmCSX8kRKas7nVVV0yRcLys7z9UW0zC0bQt67pK&#10;IYtnrIcQPwpnSNq0VCubuLOGXT6FOLveXNK1tmTEiavvyzK7BadVd1RaJ2OA/nzQQC4M+348lvgt&#10;2V64YW5tsYREayaSd/GqxZzgq5AoDZZezRnSUIo1LONc2HhjoS16J5jEElbgUtrfgIt/goo8sP8C&#10;XhE5s7NxBRtlHfyp7DjdSpaz/02BmXeS4Oy6a25xlgYnL/dpeSVptF+eM/z5Le9/AgAA//8DAFBL&#10;AwQUAAYACAAAACEAUlQik+AAAAALAQAADwAAAGRycy9kb3ducmV2LnhtbEyPwU7DMBBE70j8g7VI&#10;3KidoCY0xKkqpCI4cGgpUo+OvU0CsR3Fbhr+nuUEx515mp0p17Pt2YRj6LyTkCwEMHTam841Eg7v&#10;27sHYCEqZ1TvHUr4xgDr6vqqVIXxF7fDaR8bRiEuFEpCG+NQcB50i1aFhR/QkXfyo1WRzrHhZlQX&#10;Crc9T4XIuFWdow+tGvCpRf21P1sJH1t7PLy8ZXz5qV/F5nl1mms9SXl7M28egUWc4x8Mv/WpOlTU&#10;qfZnZwLrJeRpck8oGYlIgBGRZ0tSalLSNAdelfz/huoHAAD//wMAUEsBAi0AFAAGAAgAAAAhALaD&#10;OJL+AAAA4QEAABMAAAAAAAAAAAAAAAAAAAAAAFtDb250ZW50X1R5cGVzXS54bWxQSwECLQAUAAYA&#10;CAAAACEAOP0h/9YAAACUAQAACwAAAAAAAAAAAAAAAAAvAQAAX3JlbHMvLnJlbHNQSwECLQAUAAYA&#10;CAAAACEA7D9lrd8BAAATBAAADgAAAAAAAAAAAAAAAAAuAgAAZHJzL2Uyb0RvYy54bWxQSwECLQAU&#10;AAYACAAAACEAUlQik+AAAAALAQAADwAAAAAAAAAAAAAAAAA5BAAAZHJzL2Rvd25yZXYueG1sUEsF&#10;BgAAAAAEAAQA8wAAAEYFAAAAAA==&#10;" strokecolor="red" strokeweight="1pt">
                <v:stroke joinstyle="miter"/>
                <w10:wrap anchorx="margin"/>
              </v:line>
            </w:pict>
          </mc:Fallback>
        </mc:AlternateContent>
      </w:r>
      <w:r>
        <w:rPr>
          <w:noProof/>
        </w:rPr>
        <mc:AlternateContent>
          <mc:Choice Requires="wps">
            <w:drawing>
              <wp:anchor distT="0" distB="0" distL="114300" distR="114300" simplePos="0" relativeHeight="251689984" behindDoc="0" locked="0" layoutInCell="1" allowOverlap="1" wp14:anchorId="453CE2D6" wp14:editId="289BAEEF">
                <wp:simplePos x="0" y="0"/>
                <wp:positionH relativeFrom="margin">
                  <wp:posOffset>5388822</wp:posOffset>
                </wp:positionH>
                <wp:positionV relativeFrom="paragraph">
                  <wp:posOffset>542290</wp:posOffset>
                </wp:positionV>
                <wp:extent cx="109432" cy="97155"/>
                <wp:effectExtent l="0" t="0" r="24130" b="36195"/>
                <wp:wrapNone/>
                <wp:docPr id="37" name="Straight Connector 37"/>
                <wp:cNvGraphicFramePr/>
                <a:graphic xmlns:a="http://schemas.openxmlformats.org/drawingml/2006/main">
                  <a:graphicData uri="http://schemas.microsoft.com/office/word/2010/wordprocessingShape">
                    <wps:wsp>
                      <wps:cNvCnPr/>
                      <wps:spPr>
                        <a:xfrm>
                          <a:off x="0" y="0"/>
                          <a:ext cx="109432" cy="9715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4C2B1" id="Straight Connector 37"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4.3pt,42.7pt" to="432.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AA4QEAABMEAAAOAAAAZHJzL2Uyb0RvYy54bWysU02P0zAQvSPxHyzfaZIuS9mo6R66KhcE&#10;FQs/wHXsxJK/NDZN+u8ZO2l2BQhpV+Tg2J55b+Y929v70WhyFhCUsw2tViUlwnLXKts19Mf3w7uP&#10;lITIbMu0s6KhFxHo/e7tm+3ga7F2vdOtAIIkNtSDb2gfo6+LIvBeGBZWzguLQenAsIhL6IoW2IDs&#10;RhfrsvxQDA5aD46LEHD3YQrSXeaXUvD4VcogItENxd5iHiGPpzQWuy2rO2C+V3xug72iC8OUxaIL&#10;1QOLjPwE9QeVURxccDKuuDOFk1JxkTWgmqr8Tc1jz7zIWtCc4Bebwv+j5V/ORyCqbejNhhLLDJ7R&#10;YwSmuj6SvbMWHXRAMIhODT7UCNjbI8yr4I+QZI8STPqjIDJmdy+Lu2KMhONmVd69v1lTwjF0t6lu&#10;bxNl8YT1EOIn4QxJk4ZqZZN2VrPz5xCn1GtK2taWDEi63pRlTgtOq/agtE7BAN1pr4GcGZ774VDi&#10;N1d7loa1tcUWkqxJSJ7FixZTgW9CojWp9alCupRioWWcCxurmVdbzE4wiS0swLm1fwHn/AQV+cK+&#10;BLwgcmVn4wI2yjr4W9txvLYsp/yrA5PuZMHJtZd8xNkavHn5nOZXkq7283WGP73l3S8AAAD//wMA&#10;UEsDBBQABgAIAAAAIQAKeYxy4AAAAAoBAAAPAAAAZHJzL2Rvd25yZXYueG1sTI/BTsMwDIbvSLxD&#10;ZCRuLAGtpeuaThPSEBw4MIbEMU29ttA4VZN15e0xJ7jZ8qff319sZteLCcfQedJwu1AgkKyvO2o0&#10;HN52NxmIEA3VpveEGr4xwKa8vChMXvszveK0j43gEAq50dDGOORSBtuiM2HhByS+Hf3oTOR1bGQ9&#10;mjOHu17eKZVKZzriD60Z8KFF+7U/OQ3vO/dxeHpJZfJpn9X2cXWcKztpfX01b9cgIs7xD4ZffVaH&#10;kp0qf6I6iF5DtsxSRnlIliAYyNKEu1RMKnUPsizk/wrlDwAAAP//AwBQSwECLQAUAAYACAAAACEA&#10;toM4kv4AAADhAQAAEwAAAAAAAAAAAAAAAAAAAAAAW0NvbnRlbnRfVHlwZXNdLnhtbFBLAQItABQA&#10;BgAIAAAAIQA4/SH/1gAAAJQBAAALAAAAAAAAAAAAAAAAAC8BAABfcmVscy8ucmVsc1BLAQItABQA&#10;BgAIAAAAIQCGo0AA4QEAABMEAAAOAAAAAAAAAAAAAAAAAC4CAABkcnMvZTJvRG9jLnhtbFBLAQIt&#10;ABQABgAIAAAAIQAKeYxy4AAAAAoBAAAPAAAAAAAAAAAAAAAAADsEAABkcnMvZG93bnJldi54bWxQ&#10;SwUGAAAAAAQABADzAAAASAUAAAAA&#10;" strokecolor="red" strokeweight="1pt">
                <v:stroke joinstyle="miter"/>
                <w10:wrap anchorx="margin"/>
              </v:line>
            </w:pict>
          </mc:Fallback>
        </mc:AlternateContent>
      </w:r>
      <w:r>
        <w:rPr>
          <w:noProof/>
        </w:rPr>
        <mc:AlternateContent>
          <mc:Choice Requires="wps">
            <w:drawing>
              <wp:anchor distT="0" distB="0" distL="114300" distR="114300" simplePos="0" relativeHeight="251687936" behindDoc="0" locked="0" layoutInCell="1" allowOverlap="1" wp14:anchorId="18553B30" wp14:editId="7AC578D1">
                <wp:simplePos x="0" y="0"/>
                <wp:positionH relativeFrom="column">
                  <wp:posOffset>4851399</wp:posOffset>
                </wp:positionH>
                <wp:positionV relativeFrom="paragraph">
                  <wp:posOffset>635846</wp:posOffset>
                </wp:positionV>
                <wp:extent cx="639657" cy="143933"/>
                <wp:effectExtent l="0" t="0" r="27305" b="27940"/>
                <wp:wrapNone/>
                <wp:docPr id="36" name="Straight Connector 36"/>
                <wp:cNvGraphicFramePr/>
                <a:graphic xmlns:a="http://schemas.openxmlformats.org/drawingml/2006/main">
                  <a:graphicData uri="http://schemas.microsoft.com/office/word/2010/wordprocessingShape">
                    <wps:wsp>
                      <wps:cNvCnPr/>
                      <wps:spPr>
                        <a:xfrm flipV="1">
                          <a:off x="0" y="0"/>
                          <a:ext cx="639657" cy="14393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8EF85" id="Straight Connector 3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50.05pt" to="432.3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bJ7AEAAB4EAAAOAAAAZHJzL2Uyb0RvYy54bWysU02P0zAQvSPxHyzfadIGumzUdA9dlQuC&#10;igXurmMnlvylsWnSf8/YScMC4gAiByv2zHsz73m8exiNJhcBQTnb0PWqpERY7lplu4Z++Xx89ZaS&#10;EJltmXZWNPQqAn3Yv3yxG3wtNq53uhVAkMSGevAN7WP0dVEE3gvDwsp5YTEoHRgWcQtd0QIbkN3o&#10;YlOW22Jw0HpwXISAp49TkO4zv5SCx49SBhGJbij2FvMKeT2ntdjvWN0B873icxvsH7owTFksulA9&#10;ssjIN1C/URnFwQUn44o7UzgpFRdZA6pZl7+oeeqZF1kLmhP8YlP4f7T8w+UERLUNrbaUWGbwjp4i&#10;MNX1kRycteigA4JBdGrwoUbAwZ5g3gV/giR7lGCI1Mp/xSHIRqA0Mmafr4vPYoyE4+G2ut++uaOE&#10;Y2j9urqvqsReTDSJzkOI74QzJP00VCubbGA1u7wPcUq9paRjbcmATJu7ssxpwWnVHpXWKRigOx80&#10;kAvDETgeS/zmas/SsLa22EJSOGnKf/GqxVTgk5DoEvY+qcvzKRZaxrmwcT3zaovZCSaxhQU4t5YG&#10;+0/AOT9BRZ7dvwEviFzZ2biAjbIOJmN+rh7HW8tyyr85MOlOFpxde823na3BIcz3ND+YNOXP9xn+&#10;41nvvwMAAP//AwBQSwMEFAAGAAgAAAAhADlQ+17gAAAACwEAAA8AAABkcnMvZG93bnJldi54bWxM&#10;j81ugzAQhO+V+g7WRuqtsaGIIIqJokq59OdQkt4dvAEEtil2An37bk/NcWdGs98U28UM7IqT75yV&#10;EK0FMLS1051tJBwP+8cMmA/KajU4ixJ+0MO2vL8rVK7dbD/xWoWGUYn1uZLQhjDmnPu6RaP82o1o&#10;yTu7yahA59RwPamZys3AYyFSblRn6UOrRnxpse6ri5FweNp9VNP7WzT3mVuS130ffX8dpXxYLbtn&#10;YAGX8B+GP3xCh5KYTu5itWeDhE2a0JZAhhARMEpkabIBdiIljjPgZcFvN5S/AAAA//8DAFBLAQIt&#10;ABQABgAIAAAAIQC2gziS/gAAAOEBAAATAAAAAAAAAAAAAAAAAAAAAABbQ29udGVudF9UeXBlc10u&#10;eG1sUEsBAi0AFAAGAAgAAAAhADj9If/WAAAAlAEAAAsAAAAAAAAAAAAAAAAALwEAAF9yZWxzLy5y&#10;ZWxzUEsBAi0AFAAGAAgAAAAhAC9itsnsAQAAHgQAAA4AAAAAAAAAAAAAAAAALgIAAGRycy9lMm9E&#10;b2MueG1sUEsBAi0AFAAGAAgAAAAhADlQ+17gAAAACwEAAA8AAAAAAAAAAAAAAAAARgQAAGRycy9k&#10;b3ducmV2LnhtbFBLBQYAAAAABAAEAPMAAABTBQAAAAA=&#10;" strokecolor="red" strokeweight="1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16BCA447" wp14:editId="26FF16B1">
                <wp:simplePos x="0" y="0"/>
                <wp:positionH relativeFrom="column">
                  <wp:posOffset>4576233</wp:posOffset>
                </wp:positionH>
                <wp:positionV relativeFrom="paragraph">
                  <wp:posOffset>551179</wp:posOffset>
                </wp:positionV>
                <wp:extent cx="822114" cy="135467"/>
                <wp:effectExtent l="0" t="0" r="35560" b="36195"/>
                <wp:wrapNone/>
                <wp:docPr id="35" name="Straight Connector 35"/>
                <wp:cNvGraphicFramePr/>
                <a:graphic xmlns:a="http://schemas.openxmlformats.org/drawingml/2006/main">
                  <a:graphicData uri="http://schemas.microsoft.com/office/word/2010/wordprocessingShape">
                    <wps:wsp>
                      <wps:cNvCnPr/>
                      <wps:spPr>
                        <a:xfrm flipV="1">
                          <a:off x="0" y="0"/>
                          <a:ext cx="822114" cy="13546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A281A" id="Straight Connector 3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5pt,43.4pt" to="425.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Ep7AEAAB4EAAAOAAAAZHJzL2Uyb0RvYy54bWysU02P0zAQvSPxHyzfaZLup6Kme+iqXBBU&#10;LHB3HTux5C+NTZP+e8ZOml1Ae1hEDlbsmfdm3vN48zAaTU4CgnK2odWqpERY7lplu4Z+/7b/cE9J&#10;iMy2TDsrGnoWgT5s37/bDL4Wa9c73QogSGJDPfiG9jH6uigC74VhYeW8sBiUDgyLuIWuaIENyG50&#10;sS7L22Jw0HpwXISAp49TkG4zv5SCxy9SBhGJbij2FvMKeT2mtdhuWN0B873icxvsH7owTFksulA9&#10;ssjIT1B/URnFwQUn44o7UzgpFRdZA6qpyj/UPPXMi6wFzQl+sSn8P1r++XQAotqGXt1QYpnBO3qK&#10;wFTXR7Jz1qKDDggG0anBhxoBO3uAeRf8AZLsUYIhUiv/A4cgG4HSyJh9Pi8+izESjof363VVXVPC&#10;MVRd3Vzf3iX2YqJJdB5C/CicIemnoVrZZAOr2elTiFPqJSUda0sGZFrflWVOC06rdq+0TsEA3XGn&#10;gZwYjsB+X+I3V3uRhrW1xRaSwklT/otnLaYCX4VEl7D3SV2eT7HQMs6FjdXMqy1mJ5jEFhbg3Foa&#10;7NeAc36Cijy7bwEviFzZ2biAjbIOJmN+rx7HS8tyyr84MOlOFhxde863na3BIcz3ND+YNOUv9xn+&#10;/Ky3vwAAAP//AwBQSwMEFAAGAAgAAAAhAA7Wu7DfAAAACgEAAA8AAABkcnMvZG93bnJldi54bWxM&#10;j8tOwzAQRfdI/IM1ldhROwFaK8SpKqRueCxIy96Np0mU2A6x24S/Z1iV5WiO7j0338y2ZxccQ+ud&#10;gmQpgKGrvGldreCw391LYCFqZ3TvHSr4wQCb4vYm15nxk/vESxlrRiEuZFpBE+OQcR6qBq0OSz+g&#10;o9/Jj1ZHOseam1FPFG57ngqx4la3jhoaPeBLg1VXnq2C/cP2oxzf35Kpk35+fN11yffXQam7xbx9&#10;BhZxjlcY/vRJHQpyOvqzM4H1CtapWBOqQK5oAgHySaTAjkQKmQAvcv5/QvELAAD//wMAUEsBAi0A&#10;FAAGAAgAAAAhALaDOJL+AAAA4QEAABMAAAAAAAAAAAAAAAAAAAAAAFtDb250ZW50X1R5cGVzXS54&#10;bWxQSwECLQAUAAYACAAAACEAOP0h/9YAAACUAQAACwAAAAAAAAAAAAAAAAAvAQAAX3JlbHMvLnJl&#10;bHNQSwECLQAUAAYACAAAACEAXwQxKewBAAAeBAAADgAAAAAAAAAAAAAAAAAuAgAAZHJzL2Uyb0Rv&#10;Yy54bWxQSwECLQAUAAYACAAAACEADta7sN8AAAAKAQAADwAAAAAAAAAAAAAAAABGBAAAZHJzL2Rv&#10;d25yZXYueG1sUEsFBgAAAAAEAAQA8wAAAFIFAAAAAA==&#10;" strokecolor="red" strokeweight="1pt">
                <v:stroke joinstyle="miter"/>
              </v:line>
            </w:pict>
          </mc:Fallback>
        </mc:AlternateContent>
      </w:r>
      <w:r w:rsidR="00836C62" w:rsidRPr="00836C62">
        <w:rPr>
          <w:noProof/>
        </w:rPr>
        <w:drawing>
          <wp:anchor distT="0" distB="0" distL="114300" distR="114300" simplePos="0" relativeHeight="251672576" behindDoc="0" locked="0" layoutInCell="1" allowOverlap="1" wp14:anchorId="4C74DA0A" wp14:editId="3C255CEF">
            <wp:simplePos x="0" y="0"/>
            <wp:positionH relativeFrom="column">
              <wp:posOffset>3747819</wp:posOffset>
            </wp:positionH>
            <wp:positionV relativeFrom="paragraph">
              <wp:posOffset>1448435</wp:posOffset>
            </wp:positionV>
            <wp:extent cx="1884680" cy="1230923"/>
            <wp:effectExtent l="0" t="0" r="127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74" t="13534" r="90283" b="67328"/>
                    <a:stretch/>
                  </pic:blipFill>
                  <pic:spPr bwMode="auto">
                    <a:xfrm>
                      <a:off x="0" y="0"/>
                      <a:ext cx="1884680" cy="1230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C62" w:rsidRPr="00836C62">
        <w:rPr>
          <w:noProof/>
        </w:rPr>
        <w:drawing>
          <wp:inline distT="0" distB="0" distL="0" distR="0" wp14:anchorId="2DEEAFD1" wp14:editId="5CED519A">
            <wp:extent cx="5633720" cy="2679895"/>
            <wp:effectExtent l="0" t="0" r="508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784" t="21382" r="59133" b="6168"/>
                    <a:stretch/>
                  </pic:blipFill>
                  <pic:spPr bwMode="auto">
                    <a:xfrm>
                      <a:off x="0" y="0"/>
                      <a:ext cx="5659722" cy="2692264"/>
                    </a:xfrm>
                    <a:prstGeom prst="rect">
                      <a:avLst/>
                    </a:prstGeom>
                    <a:ln>
                      <a:noFill/>
                    </a:ln>
                    <a:extLst>
                      <a:ext uri="{53640926-AAD7-44D8-BBD7-CCE9431645EC}">
                        <a14:shadowObscured xmlns:a14="http://schemas.microsoft.com/office/drawing/2010/main"/>
                      </a:ext>
                    </a:extLst>
                  </pic:spPr>
                </pic:pic>
              </a:graphicData>
            </a:graphic>
          </wp:inline>
        </w:drawing>
      </w:r>
    </w:p>
    <w:p w14:paraId="5A26BEA5" w14:textId="1870A3D3" w:rsidR="005B7391" w:rsidRDefault="005B7391" w:rsidP="005B7391">
      <w:pPr>
        <w:tabs>
          <w:tab w:val="left" w:pos="360"/>
        </w:tabs>
        <w:autoSpaceDE w:val="0"/>
        <w:autoSpaceDN w:val="0"/>
        <w:adjustRightInd w:val="0"/>
        <w:spacing w:before="120" w:after="120" w:line="240" w:lineRule="auto"/>
        <w:rPr>
          <w:rFonts w:ascii="Arial" w:hAnsi="Arial" w:cs="Arial"/>
          <w:i/>
          <w:sz w:val="20"/>
          <w:szCs w:val="20"/>
        </w:rPr>
      </w:pPr>
      <w:r w:rsidRPr="001B732D">
        <w:rPr>
          <w:rFonts w:ascii="Arial" w:hAnsi="Arial" w:cs="Arial"/>
          <w:i/>
          <w:sz w:val="20"/>
          <w:szCs w:val="20"/>
        </w:rPr>
        <w:t xml:space="preserve">Figure </w:t>
      </w:r>
      <w:r w:rsidR="001D0586">
        <w:rPr>
          <w:rFonts w:ascii="Arial" w:hAnsi="Arial" w:cs="Arial"/>
          <w:i/>
          <w:sz w:val="20"/>
          <w:szCs w:val="20"/>
        </w:rPr>
        <w:t>11</w:t>
      </w:r>
      <w:r w:rsidRPr="001B732D">
        <w:rPr>
          <w:rFonts w:ascii="Arial" w:hAnsi="Arial" w:cs="Arial"/>
          <w:i/>
          <w:sz w:val="20"/>
          <w:szCs w:val="20"/>
        </w:rPr>
        <w:t xml:space="preserve">: </w:t>
      </w:r>
      <w:r>
        <w:rPr>
          <w:rFonts w:ascii="Arial" w:hAnsi="Arial" w:cs="Arial"/>
          <w:i/>
          <w:sz w:val="20"/>
          <w:szCs w:val="20"/>
        </w:rPr>
        <w:t>Heritage Items under the Maitland Local Environmental Plan 2011</w:t>
      </w:r>
    </w:p>
    <w:p w14:paraId="497895F0" w14:textId="77777777" w:rsidR="001B732D" w:rsidRPr="0058287C" w:rsidRDefault="001B732D" w:rsidP="001B732D">
      <w:pPr>
        <w:numPr>
          <w:ilvl w:val="0"/>
          <w:numId w:val="1"/>
        </w:numPr>
        <w:spacing w:before="120" w:after="120" w:line="240" w:lineRule="auto"/>
        <w:rPr>
          <w:rFonts w:ascii="Arial" w:eastAsia="Times New Roman" w:hAnsi="Arial" w:cs="Arial"/>
          <w:b/>
          <w:sz w:val="24"/>
          <w:szCs w:val="24"/>
          <w:lang w:eastAsia="en-AU"/>
        </w:rPr>
      </w:pPr>
      <w:r w:rsidRPr="0058287C">
        <w:rPr>
          <w:rFonts w:ascii="Arial" w:eastAsia="Times New Roman" w:hAnsi="Arial" w:cs="Arial"/>
          <w:b/>
          <w:sz w:val="24"/>
          <w:szCs w:val="24"/>
          <w:lang w:eastAsia="en-AU"/>
        </w:rPr>
        <w:t xml:space="preserve">If the development may involve the clearing of native vegetation that is subject to the requirements of section 12 of the </w:t>
      </w:r>
      <w:r w:rsidRPr="0058287C">
        <w:rPr>
          <w:rFonts w:ascii="Arial" w:eastAsia="Times New Roman" w:hAnsi="Arial" w:cs="Arial"/>
          <w:b/>
          <w:i/>
          <w:sz w:val="24"/>
          <w:szCs w:val="24"/>
          <w:lang w:eastAsia="en-AU"/>
        </w:rPr>
        <w:t>Native Vegetation Act 2003</w:t>
      </w:r>
      <w:r w:rsidRPr="0058287C">
        <w:rPr>
          <w:rFonts w:ascii="Arial" w:eastAsia="Times New Roman" w:hAnsi="Arial" w:cs="Arial"/>
          <w:b/>
          <w:sz w:val="24"/>
          <w:szCs w:val="24"/>
          <w:lang w:eastAsia="en-AU"/>
        </w:rPr>
        <w:t>—the impact that the proposed development is likely to have on the conservation and management of native vegetation (clause 25(5)(b)(vi))</w:t>
      </w:r>
    </w:p>
    <w:p w14:paraId="321D06EF" w14:textId="77777777" w:rsidR="001B732D" w:rsidRDefault="001B732D" w:rsidP="001B732D">
      <w:pPr>
        <w:tabs>
          <w:tab w:val="left" w:pos="360"/>
        </w:tabs>
        <w:autoSpaceDE w:val="0"/>
        <w:autoSpaceDN w:val="0"/>
        <w:adjustRightInd w:val="0"/>
        <w:spacing w:before="120" w:after="120" w:line="240" w:lineRule="auto"/>
        <w:rPr>
          <w:rFonts w:ascii="Arial" w:hAnsi="Arial" w:cs="Arial"/>
          <w:sz w:val="24"/>
          <w:szCs w:val="24"/>
        </w:rPr>
      </w:pPr>
      <w:r>
        <w:rPr>
          <w:rFonts w:ascii="Arial" w:hAnsi="Arial" w:cs="Arial"/>
          <w:sz w:val="24"/>
          <w:szCs w:val="24"/>
        </w:rPr>
        <w:t>The proposed seniors living development will not involve clearing native vegetation from the site. Therefore, the relevant legislation governing the management of native vegetation is not relevant.</w:t>
      </w:r>
    </w:p>
    <w:p w14:paraId="1E9FC423" w14:textId="77777777" w:rsidR="001B732D" w:rsidRPr="00C67BD6" w:rsidRDefault="001B732D" w:rsidP="001B732D">
      <w:pPr>
        <w:numPr>
          <w:ilvl w:val="0"/>
          <w:numId w:val="1"/>
        </w:numPr>
        <w:spacing w:before="120" w:after="12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T</w:t>
      </w:r>
      <w:r w:rsidRPr="00C67BD6">
        <w:rPr>
          <w:rFonts w:ascii="Arial" w:eastAsia="Times New Roman" w:hAnsi="Arial" w:cs="Arial"/>
          <w:b/>
          <w:sz w:val="24"/>
          <w:szCs w:val="24"/>
          <w:lang w:eastAsia="en-AU"/>
        </w:rPr>
        <w:t>he impacts identified in any cumulative impact study provided in</w:t>
      </w:r>
      <w:r>
        <w:rPr>
          <w:rFonts w:ascii="Arial" w:eastAsia="Times New Roman" w:hAnsi="Arial" w:cs="Arial"/>
          <w:b/>
          <w:sz w:val="24"/>
          <w:szCs w:val="24"/>
          <w:lang w:eastAsia="en-AU"/>
        </w:rPr>
        <w:t xml:space="preserve"> </w:t>
      </w:r>
      <w:r w:rsidRPr="00C67BD6">
        <w:rPr>
          <w:rFonts w:ascii="Arial" w:eastAsia="Times New Roman" w:hAnsi="Arial" w:cs="Arial"/>
          <w:b/>
          <w:sz w:val="24"/>
          <w:szCs w:val="24"/>
          <w:lang w:eastAsia="en-AU"/>
        </w:rPr>
        <w:t>connection with the application for the certificate</w:t>
      </w:r>
      <w:r>
        <w:rPr>
          <w:rFonts w:ascii="Arial" w:eastAsia="Times New Roman" w:hAnsi="Arial" w:cs="Arial"/>
          <w:b/>
          <w:sz w:val="24"/>
          <w:szCs w:val="24"/>
          <w:lang w:eastAsia="en-AU"/>
        </w:rPr>
        <w:t xml:space="preserve"> (clause 25(5)(b)(vii))</w:t>
      </w:r>
    </w:p>
    <w:p w14:paraId="723426DD" w14:textId="77777777" w:rsidR="001B732D" w:rsidRPr="002E1F53" w:rsidRDefault="001B732D" w:rsidP="001B732D">
      <w:pPr>
        <w:spacing w:before="120" w:after="120" w:line="240" w:lineRule="auto"/>
        <w:rPr>
          <w:rFonts w:ascii="Arial" w:eastAsia="Times New Roman" w:hAnsi="Arial" w:cs="Arial"/>
          <w:sz w:val="24"/>
          <w:szCs w:val="24"/>
          <w:lang w:eastAsia="en-AU"/>
        </w:rPr>
      </w:pPr>
      <w:r w:rsidRPr="004359EC">
        <w:rPr>
          <w:rFonts w:ascii="Arial" w:eastAsia="Times New Roman" w:hAnsi="Arial" w:cs="Arial"/>
          <w:sz w:val="24"/>
          <w:szCs w:val="24"/>
          <w:lang w:eastAsia="en-AU"/>
        </w:rPr>
        <w:t xml:space="preserve">Not applicable. </w:t>
      </w:r>
    </w:p>
    <w:p w14:paraId="58D3FE36" w14:textId="77777777" w:rsidR="00EF373F" w:rsidRDefault="00EF373F" w:rsidP="00EF373F">
      <w:pPr>
        <w:tabs>
          <w:tab w:val="left" w:pos="3630"/>
        </w:tabs>
        <w:spacing w:after="120" w:line="240" w:lineRule="auto"/>
        <w:rPr>
          <w:rFonts w:ascii="Arial" w:eastAsia="Times New Roman" w:hAnsi="Arial" w:cs="Times New Roman"/>
          <w:b/>
          <w:sz w:val="24"/>
          <w:szCs w:val="24"/>
          <w:lang w:eastAsia="en-AU"/>
        </w:rPr>
      </w:pPr>
      <w:r>
        <w:rPr>
          <w:rFonts w:ascii="Arial" w:eastAsia="Times New Roman" w:hAnsi="Arial" w:cs="Times New Roman"/>
          <w:b/>
          <w:sz w:val="24"/>
          <w:szCs w:val="24"/>
          <w:lang w:eastAsia="en-AU"/>
        </w:rPr>
        <w:t>CONCLUSION</w:t>
      </w:r>
    </w:p>
    <w:p w14:paraId="10F5DAF8" w14:textId="47114872" w:rsidR="00007974" w:rsidRDefault="00007974" w:rsidP="00EF373F">
      <w:pPr>
        <w:tabs>
          <w:tab w:val="left" w:pos="3630"/>
        </w:tabs>
        <w:spacing w:after="120" w:line="240" w:lineRule="auto"/>
        <w:rPr>
          <w:rFonts w:ascii="Arial" w:eastAsia="Times New Roman" w:hAnsi="Arial" w:cs="Arial"/>
          <w:sz w:val="24"/>
          <w:szCs w:val="24"/>
          <w:lang w:eastAsia="en-AU"/>
        </w:rPr>
      </w:pPr>
      <w:r>
        <w:rPr>
          <w:rFonts w:ascii="Arial" w:eastAsia="Times New Roman" w:hAnsi="Arial" w:cs="Times New Roman"/>
          <w:sz w:val="24"/>
          <w:szCs w:val="24"/>
          <w:lang w:eastAsia="en-AU"/>
        </w:rPr>
        <w:t>The proposal</w:t>
      </w:r>
      <w:r w:rsidR="00C72268">
        <w:rPr>
          <w:rFonts w:ascii="Arial" w:eastAsia="Times New Roman" w:hAnsi="Arial" w:cs="Times New Roman"/>
          <w:sz w:val="24"/>
          <w:szCs w:val="24"/>
          <w:lang w:eastAsia="en-AU"/>
        </w:rPr>
        <w:t>’s</w:t>
      </w:r>
      <w:r w:rsidR="00C72268" w:rsidRPr="00CB4A73">
        <w:rPr>
          <w:rFonts w:ascii="Arial" w:eastAsia="Times New Roman" w:hAnsi="Arial" w:cs="Arial"/>
          <w:sz w:val="24"/>
          <w:szCs w:val="24"/>
          <w:lang w:eastAsia="en-AU"/>
        </w:rPr>
        <w:t xml:space="preserve"> density, yield and configuration</w:t>
      </w:r>
      <w:r>
        <w:rPr>
          <w:rFonts w:ascii="Arial" w:eastAsia="Times New Roman" w:hAnsi="Arial" w:cs="Times New Roman"/>
          <w:sz w:val="24"/>
          <w:szCs w:val="24"/>
          <w:lang w:eastAsia="en-AU"/>
        </w:rPr>
        <w:t xml:space="preserve"> </w:t>
      </w:r>
      <w:r w:rsidR="00AA16C2">
        <w:rPr>
          <w:rFonts w:ascii="Arial" w:eastAsia="Times New Roman" w:hAnsi="Arial" w:cs="Times New Roman"/>
          <w:sz w:val="24"/>
          <w:szCs w:val="24"/>
          <w:lang w:eastAsia="en-AU"/>
        </w:rPr>
        <w:t>are</w:t>
      </w:r>
      <w:r>
        <w:rPr>
          <w:rFonts w:ascii="Arial" w:eastAsia="Times New Roman" w:hAnsi="Arial" w:cs="Times New Roman"/>
          <w:sz w:val="24"/>
          <w:szCs w:val="24"/>
          <w:lang w:eastAsia="en-AU"/>
        </w:rPr>
        <w:t xml:space="preserve"> </w:t>
      </w:r>
      <w:r>
        <w:rPr>
          <w:rFonts w:ascii="Arial" w:eastAsia="Times New Roman" w:hAnsi="Arial" w:cs="Arial"/>
          <w:sz w:val="24"/>
          <w:szCs w:val="24"/>
          <w:lang w:eastAsia="en-AU"/>
        </w:rPr>
        <w:t xml:space="preserve">largely identical to the previous application. </w:t>
      </w:r>
    </w:p>
    <w:p w14:paraId="64C66AF7" w14:textId="598EB096" w:rsidR="00007974" w:rsidRDefault="00007974" w:rsidP="00EF373F">
      <w:pPr>
        <w:tabs>
          <w:tab w:val="left" w:pos="3630"/>
        </w:tabs>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Since the Hunter and Central Coast Regional Planning Panel’s decision to refuse to issue a site compatibility certificate, additional studies have been undertaken to address some of the concerns. </w:t>
      </w:r>
      <w:proofErr w:type="gramStart"/>
      <w:r>
        <w:rPr>
          <w:rFonts w:ascii="Arial" w:eastAsia="Times New Roman" w:hAnsi="Arial" w:cs="Arial"/>
          <w:sz w:val="24"/>
          <w:szCs w:val="24"/>
          <w:lang w:eastAsia="en-AU"/>
        </w:rPr>
        <w:t>In particular, a</w:t>
      </w:r>
      <w:proofErr w:type="gramEnd"/>
      <w:r>
        <w:rPr>
          <w:rFonts w:ascii="Arial" w:eastAsia="Times New Roman" w:hAnsi="Arial" w:cs="Arial"/>
          <w:sz w:val="24"/>
          <w:szCs w:val="24"/>
          <w:lang w:eastAsia="en-AU"/>
        </w:rPr>
        <w:t xml:space="preserve"> visual impact assessment and demonstrating water and sewer infrastructure to service the site.</w:t>
      </w:r>
    </w:p>
    <w:p w14:paraId="57CC37E8" w14:textId="1307A61F" w:rsidR="00EF373F" w:rsidRDefault="00007974" w:rsidP="00EF373F">
      <w:pPr>
        <w:tabs>
          <w:tab w:val="left" w:pos="3630"/>
        </w:tabs>
        <w:spacing w:after="120" w:line="240" w:lineRule="auto"/>
        <w:rPr>
          <w:rFonts w:ascii="Arial" w:eastAsia="Times New Roman" w:hAnsi="Arial" w:cs="Times New Roman"/>
          <w:sz w:val="24"/>
          <w:szCs w:val="24"/>
          <w:lang w:eastAsia="en-AU"/>
        </w:rPr>
      </w:pPr>
      <w:r>
        <w:rPr>
          <w:rFonts w:ascii="Arial" w:eastAsia="Times New Roman" w:hAnsi="Arial" w:cs="Arial"/>
          <w:sz w:val="24"/>
          <w:szCs w:val="24"/>
          <w:lang w:eastAsia="en-AU"/>
        </w:rPr>
        <w:t xml:space="preserve">Despite this, it is recommended </w:t>
      </w:r>
      <w:r w:rsidR="00EF373F">
        <w:rPr>
          <w:rFonts w:ascii="Arial" w:eastAsia="Times New Roman" w:hAnsi="Arial" w:cs="Times New Roman"/>
          <w:sz w:val="24"/>
          <w:szCs w:val="24"/>
          <w:lang w:eastAsia="en-AU"/>
        </w:rPr>
        <w:t>a SCC not be issued for the following reasons:</w:t>
      </w:r>
    </w:p>
    <w:p w14:paraId="7E35EE57" w14:textId="33181AF1" w:rsidR="00007974" w:rsidRPr="00007974" w:rsidRDefault="00007974" w:rsidP="00EF373F">
      <w:pPr>
        <w:pStyle w:val="ListParagraph"/>
        <w:numPr>
          <w:ilvl w:val="0"/>
          <w:numId w:val="28"/>
        </w:numPr>
        <w:tabs>
          <w:tab w:val="left" w:pos="3630"/>
        </w:tabs>
        <w:spacing w:after="120" w:line="240" w:lineRule="auto"/>
        <w:rPr>
          <w:rFonts w:ascii="Arial" w:eastAsia="Times New Roman" w:hAnsi="Arial" w:cs="Times New Roman"/>
          <w:b/>
          <w:sz w:val="24"/>
          <w:szCs w:val="24"/>
          <w:lang w:eastAsia="en-AU"/>
        </w:rPr>
      </w:pPr>
      <w:bookmarkStart w:id="2" w:name="_Hlk29455868"/>
      <w:r>
        <w:rPr>
          <w:rFonts w:ascii="Arial" w:eastAsia="Times New Roman" w:hAnsi="Arial" w:cs="Times New Roman"/>
          <w:bCs/>
          <w:sz w:val="24"/>
          <w:szCs w:val="24"/>
          <w:lang w:eastAsia="en-AU"/>
        </w:rPr>
        <w:t>the scale of the proposal continues to be not consistent with the local character of the area and the likely future rural uses of the surrounding land.</w:t>
      </w:r>
    </w:p>
    <w:p w14:paraId="3ECE5C81" w14:textId="10302440" w:rsidR="00007974" w:rsidRPr="00007974" w:rsidRDefault="00007974" w:rsidP="00EF373F">
      <w:pPr>
        <w:pStyle w:val="ListParagraph"/>
        <w:numPr>
          <w:ilvl w:val="0"/>
          <w:numId w:val="28"/>
        </w:numPr>
        <w:tabs>
          <w:tab w:val="left" w:pos="3630"/>
        </w:tabs>
        <w:spacing w:after="120" w:line="240" w:lineRule="auto"/>
        <w:rPr>
          <w:rFonts w:ascii="Arial" w:eastAsia="Times New Roman" w:hAnsi="Arial" w:cs="Times New Roman"/>
          <w:b/>
          <w:sz w:val="24"/>
          <w:szCs w:val="24"/>
          <w:lang w:eastAsia="en-AU"/>
        </w:rPr>
      </w:pPr>
      <w:r>
        <w:rPr>
          <w:rFonts w:ascii="Arial" w:eastAsia="Times New Roman" w:hAnsi="Arial" w:cs="Times New Roman"/>
          <w:bCs/>
          <w:sz w:val="24"/>
          <w:szCs w:val="24"/>
          <w:lang w:eastAsia="en-AU"/>
        </w:rPr>
        <w:t>The proposal continues to not be consistent with local and state strategies to direct future urban growth towards a more compact and sustainable development outcome.</w:t>
      </w:r>
    </w:p>
    <w:p w14:paraId="21EB59DC" w14:textId="4D40C92E" w:rsidR="00007974" w:rsidRPr="00007974" w:rsidRDefault="00007974" w:rsidP="00EF373F">
      <w:pPr>
        <w:pStyle w:val="ListParagraph"/>
        <w:numPr>
          <w:ilvl w:val="0"/>
          <w:numId w:val="28"/>
        </w:numPr>
        <w:tabs>
          <w:tab w:val="left" w:pos="3630"/>
        </w:tabs>
        <w:spacing w:after="120" w:line="240" w:lineRule="auto"/>
        <w:rPr>
          <w:rFonts w:ascii="Arial" w:eastAsia="Times New Roman" w:hAnsi="Arial" w:cs="Times New Roman"/>
          <w:b/>
          <w:sz w:val="24"/>
          <w:szCs w:val="24"/>
          <w:lang w:eastAsia="en-AU"/>
        </w:rPr>
      </w:pPr>
      <w:r>
        <w:rPr>
          <w:rFonts w:ascii="Arial" w:eastAsia="Times New Roman" w:hAnsi="Arial" w:cs="Times New Roman"/>
          <w:bCs/>
          <w:sz w:val="24"/>
          <w:szCs w:val="24"/>
          <w:lang w:eastAsia="en-AU"/>
        </w:rPr>
        <w:t xml:space="preserve">The site continues to not have access to an appropriate level of services and public transport commensurate with the scale of the proposed seniors living development and fails to satisfy </w:t>
      </w:r>
      <w:r w:rsidRPr="00007974">
        <w:rPr>
          <w:rFonts w:ascii="Arial" w:eastAsia="Times New Roman" w:hAnsi="Arial" w:cs="Times New Roman"/>
          <w:bCs/>
          <w:i/>
          <w:iCs/>
          <w:sz w:val="24"/>
          <w:szCs w:val="24"/>
          <w:lang w:eastAsia="en-AU"/>
        </w:rPr>
        <w:t>State Environmental Planning Policy (Housing for Seniors or People with a Disability) 2004</w:t>
      </w:r>
      <w:r>
        <w:rPr>
          <w:rFonts w:ascii="Arial" w:eastAsia="Times New Roman" w:hAnsi="Arial" w:cs="Times New Roman"/>
          <w:bCs/>
          <w:sz w:val="24"/>
          <w:szCs w:val="24"/>
          <w:lang w:eastAsia="en-AU"/>
        </w:rPr>
        <w:t>.</w:t>
      </w:r>
    </w:p>
    <w:bookmarkEnd w:id="2"/>
    <w:p w14:paraId="766661CC" w14:textId="77777777" w:rsidR="00EF373F" w:rsidRPr="00EF373F" w:rsidRDefault="00EF373F" w:rsidP="00EF373F">
      <w:pPr>
        <w:tabs>
          <w:tab w:val="left" w:pos="3630"/>
        </w:tabs>
        <w:spacing w:before="120" w:after="120" w:line="240" w:lineRule="auto"/>
        <w:ind w:left="360"/>
        <w:rPr>
          <w:rFonts w:ascii="Arial" w:eastAsia="Times New Roman" w:hAnsi="Arial" w:cs="Arial"/>
          <w:b/>
          <w:sz w:val="24"/>
          <w:szCs w:val="24"/>
          <w:lang w:eastAsia="en-AU"/>
        </w:rPr>
      </w:pPr>
      <w:r w:rsidRPr="00EF373F">
        <w:rPr>
          <w:rFonts w:ascii="Arial" w:eastAsia="Times New Roman" w:hAnsi="Arial" w:cs="Arial"/>
          <w:b/>
          <w:sz w:val="24"/>
          <w:szCs w:val="24"/>
          <w:lang w:eastAsia="en-AU"/>
        </w:rPr>
        <w:lastRenderedPageBreak/>
        <w:t>ATTACHMENTS</w:t>
      </w:r>
    </w:p>
    <w:p w14:paraId="50C2BFA7" w14:textId="77777777" w:rsidR="00EF373F" w:rsidRPr="00EF373F" w:rsidRDefault="00EF373F" w:rsidP="00EF373F">
      <w:pPr>
        <w:tabs>
          <w:tab w:val="left" w:pos="3630"/>
        </w:tabs>
        <w:spacing w:before="120" w:after="120" w:line="240" w:lineRule="auto"/>
        <w:ind w:left="360"/>
        <w:rPr>
          <w:rFonts w:ascii="Arial" w:eastAsia="Times New Roman" w:hAnsi="Arial" w:cs="Arial"/>
          <w:sz w:val="24"/>
          <w:szCs w:val="24"/>
          <w:lang w:eastAsia="en-AU"/>
        </w:rPr>
      </w:pPr>
      <w:r w:rsidRPr="00EF373F">
        <w:rPr>
          <w:rFonts w:ascii="Arial" w:eastAsia="Times New Roman" w:hAnsi="Arial" w:cs="Arial"/>
          <w:sz w:val="24"/>
          <w:szCs w:val="24"/>
          <w:lang w:eastAsia="en-AU"/>
        </w:rPr>
        <w:t>Attachment A – SCC Application</w:t>
      </w:r>
    </w:p>
    <w:p w14:paraId="5A3F3CE9" w14:textId="77777777" w:rsidR="00EF373F" w:rsidRPr="00EF373F" w:rsidRDefault="00EF373F" w:rsidP="00EF373F">
      <w:pPr>
        <w:spacing w:before="120" w:after="120" w:line="240" w:lineRule="auto"/>
        <w:ind w:left="360"/>
        <w:rPr>
          <w:rFonts w:ascii="Arial" w:eastAsia="Times New Roman" w:hAnsi="Arial" w:cs="Arial"/>
          <w:sz w:val="24"/>
          <w:szCs w:val="24"/>
          <w:lang w:eastAsia="en-AU"/>
        </w:rPr>
      </w:pPr>
      <w:r w:rsidRPr="00EF373F">
        <w:rPr>
          <w:rFonts w:ascii="Arial" w:eastAsia="Times New Roman" w:hAnsi="Arial" w:cs="Arial"/>
          <w:sz w:val="24"/>
          <w:szCs w:val="24"/>
          <w:lang w:eastAsia="en-AU"/>
        </w:rPr>
        <w:t>Attachment B - Site Map</w:t>
      </w:r>
    </w:p>
    <w:p w14:paraId="4710AF47" w14:textId="77777777" w:rsidR="00EF373F" w:rsidRPr="00EF373F" w:rsidRDefault="00EF373F" w:rsidP="00EF373F">
      <w:pPr>
        <w:spacing w:before="120" w:after="120" w:line="240" w:lineRule="auto"/>
        <w:ind w:left="360"/>
        <w:rPr>
          <w:rFonts w:ascii="Arial" w:eastAsia="Times New Roman" w:hAnsi="Arial" w:cs="Arial"/>
          <w:sz w:val="24"/>
          <w:szCs w:val="24"/>
          <w:lang w:eastAsia="en-AU"/>
        </w:rPr>
      </w:pPr>
      <w:r w:rsidRPr="00EF373F">
        <w:rPr>
          <w:rFonts w:ascii="Arial" w:eastAsia="Times New Roman" w:hAnsi="Arial" w:cs="Arial"/>
          <w:sz w:val="24"/>
          <w:szCs w:val="24"/>
          <w:lang w:eastAsia="en-AU"/>
        </w:rPr>
        <w:t>Attachment C - Council comments</w:t>
      </w:r>
    </w:p>
    <w:p w14:paraId="66212190" w14:textId="77777777" w:rsidR="00EF373F" w:rsidRPr="00EF373F" w:rsidRDefault="00EF373F" w:rsidP="00EF373F">
      <w:pPr>
        <w:spacing w:before="120" w:after="120" w:line="240" w:lineRule="auto"/>
        <w:ind w:left="360"/>
        <w:rPr>
          <w:rFonts w:ascii="Arial" w:eastAsia="Times New Roman" w:hAnsi="Arial" w:cs="Arial"/>
          <w:color w:val="FF0000"/>
          <w:sz w:val="24"/>
          <w:szCs w:val="24"/>
          <w:lang w:eastAsia="en-AU"/>
        </w:rPr>
      </w:pPr>
      <w:r w:rsidRPr="00EF373F">
        <w:rPr>
          <w:rFonts w:ascii="Arial" w:eastAsia="Times New Roman" w:hAnsi="Arial" w:cs="Arial"/>
          <w:sz w:val="24"/>
          <w:szCs w:val="24"/>
          <w:lang w:eastAsia="en-AU"/>
        </w:rPr>
        <w:t>Attachment D – Draft SCC</w:t>
      </w:r>
    </w:p>
    <w:p w14:paraId="20118B4C" w14:textId="77777777" w:rsidR="00EF373F" w:rsidRPr="00EF373F" w:rsidRDefault="00EF373F" w:rsidP="00EF373F">
      <w:pPr>
        <w:spacing w:after="0" w:line="240" w:lineRule="auto"/>
        <w:ind w:left="360"/>
        <w:rPr>
          <w:rFonts w:ascii="Arial" w:eastAsia="Times New Roman" w:hAnsi="Arial" w:cs="Times New Roman"/>
          <w:color w:val="FF0000"/>
          <w:sz w:val="18"/>
          <w:szCs w:val="18"/>
          <w:lang w:eastAsia="en-AU"/>
        </w:rPr>
      </w:pPr>
    </w:p>
    <w:p w14:paraId="5C19B15C" w14:textId="77777777" w:rsidR="00EF373F" w:rsidRPr="00EF373F" w:rsidRDefault="00EF373F" w:rsidP="00EF373F">
      <w:pPr>
        <w:spacing w:after="0" w:line="240" w:lineRule="auto"/>
        <w:ind w:left="360"/>
        <w:rPr>
          <w:rFonts w:ascii="Arial" w:eastAsia="Times New Roman" w:hAnsi="Arial" w:cs="Times New Roman"/>
          <w:color w:val="FF0000"/>
          <w:sz w:val="18"/>
          <w:szCs w:val="18"/>
          <w:lang w:eastAsia="en-AU"/>
        </w:rPr>
      </w:pPr>
    </w:p>
    <w:p w14:paraId="60B5EC96" w14:textId="77777777" w:rsidR="00EF373F" w:rsidRPr="00EF373F" w:rsidRDefault="00EF373F" w:rsidP="00EF373F">
      <w:pPr>
        <w:spacing w:after="0" w:line="240" w:lineRule="auto"/>
        <w:ind w:left="360"/>
        <w:jc w:val="right"/>
        <w:rPr>
          <w:rFonts w:ascii="Arial" w:eastAsia="Times New Roman" w:hAnsi="Arial" w:cs="Times New Roman"/>
          <w:sz w:val="18"/>
          <w:szCs w:val="18"/>
          <w:lang w:eastAsia="en-AU"/>
        </w:rPr>
      </w:pPr>
    </w:p>
    <w:p w14:paraId="3E423259" w14:textId="77777777" w:rsidR="00EF373F" w:rsidRPr="00EF373F" w:rsidRDefault="00EF373F" w:rsidP="00EF373F">
      <w:pPr>
        <w:spacing w:after="0" w:line="240" w:lineRule="auto"/>
        <w:ind w:left="360"/>
        <w:jc w:val="right"/>
        <w:rPr>
          <w:rFonts w:ascii="Arial" w:eastAsia="Times New Roman" w:hAnsi="Arial" w:cs="Times New Roman"/>
          <w:sz w:val="18"/>
          <w:szCs w:val="18"/>
          <w:lang w:eastAsia="en-AU"/>
        </w:rPr>
      </w:pPr>
      <w:r w:rsidRPr="00EF373F">
        <w:rPr>
          <w:rFonts w:ascii="Arial" w:eastAsia="Times New Roman" w:hAnsi="Arial" w:cs="Times New Roman"/>
          <w:sz w:val="18"/>
          <w:szCs w:val="18"/>
          <w:lang w:eastAsia="en-AU"/>
        </w:rPr>
        <w:t>Contact officer: Dan Simpkins</w:t>
      </w:r>
    </w:p>
    <w:p w14:paraId="0C9263D7" w14:textId="77777777" w:rsidR="00EF373F" w:rsidRPr="00EF373F" w:rsidRDefault="00EF373F" w:rsidP="00EF373F">
      <w:pPr>
        <w:spacing w:after="0" w:line="240" w:lineRule="auto"/>
        <w:ind w:left="360"/>
        <w:jc w:val="right"/>
        <w:rPr>
          <w:rFonts w:ascii="Arial" w:eastAsia="Times New Roman" w:hAnsi="Arial" w:cs="Times New Roman"/>
          <w:sz w:val="18"/>
          <w:szCs w:val="18"/>
          <w:lang w:eastAsia="en-AU"/>
        </w:rPr>
      </w:pPr>
      <w:r w:rsidRPr="00EF373F">
        <w:rPr>
          <w:rFonts w:ascii="Arial" w:eastAsia="Times New Roman" w:hAnsi="Arial" w:cs="Times New Roman"/>
          <w:sz w:val="18"/>
          <w:szCs w:val="18"/>
          <w:lang w:eastAsia="en-AU"/>
        </w:rPr>
        <w:t>Director, Central Coast and Hunter</w:t>
      </w:r>
    </w:p>
    <w:p w14:paraId="1A19039A" w14:textId="2121E997" w:rsidR="00EF373F" w:rsidRPr="00EF373F" w:rsidRDefault="00EF373F" w:rsidP="00EF373F">
      <w:pPr>
        <w:spacing w:after="0" w:line="240" w:lineRule="auto"/>
        <w:ind w:left="360"/>
        <w:jc w:val="right"/>
        <w:rPr>
          <w:rFonts w:ascii="Arial" w:eastAsia="Times New Roman" w:hAnsi="Arial" w:cs="Times New Roman"/>
          <w:sz w:val="18"/>
          <w:szCs w:val="18"/>
          <w:lang w:eastAsia="en-AU"/>
        </w:rPr>
      </w:pPr>
      <w:r w:rsidRPr="00EF373F">
        <w:rPr>
          <w:rFonts w:ascii="Arial" w:eastAsia="Times New Roman" w:hAnsi="Arial" w:cs="Times New Roman"/>
          <w:sz w:val="18"/>
          <w:szCs w:val="18"/>
          <w:lang w:eastAsia="en-AU"/>
        </w:rPr>
        <w:tab/>
      </w:r>
      <w:r w:rsidRPr="00EF373F">
        <w:rPr>
          <w:rFonts w:ascii="Arial" w:eastAsia="Times New Roman" w:hAnsi="Arial" w:cs="Times New Roman"/>
          <w:sz w:val="18"/>
          <w:szCs w:val="18"/>
          <w:lang w:eastAsia="en-AU"/>
        </w:rPr>
        <w:tab/>
      </w:r>
      <w:r w:rsidRPr="00EF373F">
        <w:rPr>
          <w:rFonts w:ascii="Arial" w:eastAsia="Times New Roman" w:hAnsi="Arial" w:cs="Times New Roman"/>
          <w:sz w:val="18"/>
          <w:szCs w:val="18"/>
          <w:lang w:eastAsia="en-AU"/>
        </w:rPr>
        <w:tab/>
      </w:r>
      <w:r w:rsidRPr="00EF373F">
        <w:rPr>
          <w:rFonts w:ascii="Arial" w:eastAsia="Times New Roman" w:hAnsi="Arial" w:cs="Times New Roman"/>
          <w:sz w:val="18"/>
          <w:szCs w:val="18"/>
          <w:lang w:eastAsia="en-AU"/>
        </w:rPr>
        <w:tab/>
      </w:r>
      <w:r w:rsidRPr="00EF373F">
        <w:rPr>
          <w:rFonts w:ascii="Arial" w:eastAsia="Times New Roman" w:hAnsi="Arial" w:cs="Times New Roman"/>
          <w:sz w:val="18"/>
          <w:szCs w:val="18"/>
          <w:lang w:eastAsia="en-AU"/>
        </w:rPr>
        <w:tab/>
      </w:r>
      <w:r w:rsidRPr="00EF373F">
        <w:rPr>
          <w:rFonts w:ascii="Arial" w:eastAsia="Times New Roman" w:hAnsi="Arial" w:cs="Times New Roman"/>
          <w:sz w:val="18"/>
          <w:szCs w:val="18"/>
          <w:lang w:eastAsia="en-AU"/>
        </w:rPr>
        <w:tab/>
      </w:r>
      <w:r w:rsidRPr="00EF373F">
        <w:rPr>
          <w:rFonts w:ascii="Arial" w:eastAsia="Times New Roman" w:hAnsi="Arial" w:cs="Times New Roman"/>
          <w:sz w:val="18"/>
          <w:szCs w:val="18"/>
          <w:lang w:eastAsia="en-AU"/>
        </w:rPr>
        <w:tab/>
        <w:t>Contact: 9373 2820</w:t>
      </w:r>
    </w:p>
    <w:p w14:paraId="2EB13EC4" w14:textId="3E6A4AB3" w:rsidR="001221D0" w:rsidRPr="00EF373F" w:rsidRDefault="001221D0" w:rsidP="00EF373F">
      <w:pPr>
        <w:spacing w:after="0" w:line="240" w:lineRule="auto"/>
        <w:ind w:left="360"/>
        <w:jc w:val="right"/>
        <w:rPr>
          <w:rFonts w:ascii="Arial" w:eastAsia="Times New Roman" w:hAnsi="Arial" w:cs="Times New Roman"/>
          <w:sz w:val="18"/>
          <w:szCs w:val="18"/>
          <w:lang w:eastAsia="en-AU"/>
        </w:rPr>
      </w:pPr>
    </w:p>
    <w:p w14:paraId="2EEF2C9F" w14:textId="4CFBFA39" w:rsidR="00077C0E" w:rsidRPr="00EF373F" w:rsidRDefault="00077C0E" w:rsidP="00EF373F">
      <w:pPr>
        <w:spacing w:after="0" w:line="240" w:lineRule="auto"/>
        <w:ind w:left="360"/>
        <w:jc w:val="right"/>
        <w:rPr>
          <w:rFonts w:ascii="Arial" w:eastAsia="Times New Roman" w:hAnsi="Arial" w:cs="Times New Roman"/>
          <w:sz w:val="18"/>
          <w:szCs w:val="18"/>
          <w:lang w:eastAsia="en-AU"/>
        </w:rPr>
      </w:pPr>
    </w:p>
    <w:p w14:paraId="7AE8BAEE" w14:textId="77777777" w:rsidR="00CB4A73" w:rsidRPr="001A45B8" w:rsidRDefault="00CB4A73">
      <w:pPr>
        <w:spacing w:before="120" w:after="0" w:line="240" w:lineRule="auto"/>
        <w:rPr>
          <w:rFonts w:ascii="Arial" w:eastAsia="Times New Roman" w:hAnsi="Arial" w:cs="Times New Roman"/>
          <w:color w:val="FF0000"/>
          <w:sz w:val="18"/>
          <w:szCs w:val="18"/>
          <w:lang w:eastAsia="en-AU"/>
        </w:rPr>
      </w:pPr>
    </w:p>
    <w:sectPr w:rsidR="00CB4A73" w:rsidRPr="001A45B8" w:rsidSect="00AD32E9">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BAFF7" w14:textId="77777777" w:rsidR="002F37E9" w:rsidRDefault="002F37E9" w:rsidP="00BE4DA9">
      <w:pPr>
        <w:spacing w:after="0" w:line="240" w:lineRule="auto"/>
      </w:pPr>
      <w:r>
        <w:separator/>
      </w:r>
    </w:p>
  </w:endnote>
  <w:endnote w:type="continuationSeparator" w:id="0">
    <w:p w14:paraId="2B26744D" w14:textId="77777777" w:rsidR="002F37E9" w:rsidRDefault="002F37E9" w:rsidP="00BE4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749272"/>
      <w:docPartObj>
        <w:docPartGallery w:val="Page Numbers (Bottom of Page)"/>
        <w:docPartUnique/>
      </w:docPartObj>
    </w:sdtPr>
    <w:sdtEndPr>
      <w:rPr>
        <w:noProof/>
      </w:rPr>
    </w:sdtEndPr>
    <w:sdtContent>
      <w:p w14:paraId="1112FEC8" w14:textId="77777777" w:rsidR="00007974" w:rsidRPr="002D612D" w:rsidRDefault="00007974">
        <w:pPr>
          <w:pStyle w:val="Footer"/>
          <w:jc w:val="right"/>
        </w:pPr>
        <w:r w:rsidRPr="002D612D">
          <w:fldChar w:fldCharType="begin"/>
        </w:r>
        <w:r w:rsidRPr="002D612D">
          <w:instrText xml:space="preserve"> PAGE   \* MERGEFORMAT </w:instrText>
        </w:r>
        <w:r w:rsidRPr="002D612D">
          <w:fldChar w:fldCharType="separate"/>
        </w:r>
        <w:r w:rsidRPr="002D612D">
          <w:rPr>
            <w:noProof/>
          </w:rPr>
          <w:t>2</w:t>
        </w:r>
        <w:r w:rsidRPr="002D612D">
          <w:rPr>
            <w:noProof/>
          </w:rPr>
          <w:fldChar w:fldCharType="end"/>
        </w:r>
      </w:p>
    </w:sdtContent>
  </w:sdt>
  <w:p w14:paraId="20C50025" w14:textId="69D8DEDC" w:rsidR="00007974" w:rsidRPr="002D612D" w:rsidRDefault="00007974">
    <w:pPr>
      <w:pStyle w:val="Footer"/>
      <w:rPr>
        <w:rFonts w:ascii="Arial" w:hAnsi="Arial" w:cs="Arial"/>
        <w:sz w:val="18"/>
        <w:szCs w:val="18"/>
      </w:rPr>
    </w:pPr>
    <w:r w:rsidRPr="002D612D">
      <w:rPr>
        <w:rFonts w:ascii="Arial" w:hAnsi="Arial" w:cs="Arial"/>
        <w:sz w:val="18"/>
        <w:szCs w:val="18"/>
      </w:rPr>
      <w:t>SCC Assessment Report – 474 Phoenix Park Road, Largs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033128"/>
      <w:docPartObj>
        <w:docPartGallery w:val="Page Numbers (Bottom of Page)"/>
        <w:docPartUnique/>
      </w:docPartObj>
    </w:sdtPr>
    <w:sdtEndPr>
      <w:rPr>
        <w:noProof/>
      </w:rPr>
    </w:sdtEndPr>
    <w:sdtContent>
      <w:p w14:paraId="7B46FC74" w14:textId="77777777" w:rsidR="00007974" w:rsidRDefault="000079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4FF5FC" w14:textId="2EF1B2E5" w:rsidR="00007974" w:rsidRPr="001A45B8" w:rsidRDefault="00007974" w:rsidP="001F61B4">
    <w:pPr>
      <w:pStyle w:val="Footer"/>
      <w:rPr>
        <w:rFonts w:ascii="Arial" w:hAnsi="Arial" w:cs="Arial"/>
        <w:sz w:val="18"/>
        <w:szCs w:val="18"/>
      </w:rPr>
    </w:pPr>
    <w:r w:rsidRPr="001A45B8">
      <w:rPr>
        <w:rFonts w:ascii="Arial" w:hAnsi="Arial" w:cs="Arial"/>
        <w:sz w:val="18"/>
        <w:szCs w:val="18"/>
      </w:rPr>
      <w:t>SCC Assessment Report –</w:t>
    </w:r>
    <w:r>
      <w:rPr>
        <w:rFonts w:ascii="Arial" w:hAnsi="Arial" w:cs="Arial"/>
        <w:sz w:val="18"/>
        <w:szCs w:val="18"/>
      </w:rPr>
      <w:t xml:space="preserve"> 474 Phoenix Park Road, Largs</w:t>
    </w:r>
  </w:p>
  <w:p w14:paraId="2F9CAA87" w14:textId="77777777" w:rsidR="00007974" w:rsidRDefault="00007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3EFF8" w14:textId="77777777" w:rsidR="002F37E9" w:rsidRDefault="002F37E9" w:rsidP="00BE4DA9">
      <w:pPr>
        <w:spacing w:after="0" w:line="240" w:lineRule="auto"/>
      </w:pPr>
      <w:r>
        <w:separator/>
      </w:r>
    </w:p>
  </w:footnote>
  <w:footnote w:type="continuationSeparator" w:id="0">
    <w:p w14:paraId="039B2EBA" w14:textId="77777777" w:rsidR="002F37E9" w:rsidRDefault="002F37E9" w:rsidP="00BE4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71D1F" w14:textId="77777777" w:rsidR="00007974" w:rsidRDefault="00007974">
    <w:pPr>
      <w:pStyle w:val="Header"/>
    </w:pPr>
    <w:r>
      <w:rPr>
        <w:noProof/>
      </w:rPr>
      <w:drawing>
        <wp:inline distT="0" distB="0" distL="0" distR="0" wp14:anchorId="5423D646" wp14:editId="7DE00C80">
          <wp:extent cx="2599200" cy="864000"/>
          <wp:effectExtent l="0" t="0" r="0" b="0"/>
          <wp:docPr id="4" name="Picture 4"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5ACDF1C"/>
    <w:multiLevelType w:val="multilevel"/>
    <w:tmpl w:val="805607E2"/>
    <w:lvl w:ilvl="0">
      <w:start w:val="1"/>
      <w:numFmt w:val="bullet"/>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7176C3"/>
    <w:multiLevelType w:val="hybridMultilevel"/>
    <w:tmpl w:val="DCE6DC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F35409"/>
    <w:multiLevelType w:val="hybridMultilevel"/>
    <w:tmpl w:val="5A38A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55138"/>
    <w:multiLevelType w:val="hybridMultilevel"/>
    <w:tmpl w:val="0F6AB856"/>
    <w:lvl w:ilvl="0" w:tplc="39280AC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134420"/>
    <w:multiLevelType w:val="hybridMultilevel"/>
    <w:tmpl w:val="A9664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507DD"/>
    <w:multiLevelType w:val="hybridMultilevel"/>
    <w:tmpl w:val="D55488E0"/>
    <w:lvl w:ilvl="0" w:tplc="0C090001">
      <w:start w:val="1"/>
      <w:numFmt w:val="bullet"/>
      <w:lvlText w:val=""/>
      <w:lvlJc w:val="left"/>
      <w:pPr>
        <w:ind w:left="720" w:hanging="360"/>
      </w:pPr>
      <w:rPr>
        <w:rFonts w:ascii="Symbol" w:hAnsi="Symbol" w:hint="default"/>
      </w:rPr>
    </w:lvl>
    <w:lvl w:ilvl="1" w:tplc="3EA47B0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C64E00"/>
    <w:multiLevelType w:val="hybridMultilevel"/>
    <w:tmpl w:val="2E8045D2"/>
    <w:lvl w:ilvl="0" w:tplc="04090001">
      <w:start w:val="1"/>
      <w:numFmt w:val="bullet"/>
      <w:lvlText w:val=""/>
      <w:lvlJc w:val="left"/>
      <w:pPr>
        <w:tabs>
          <w:tab w:val="num" w:pos="360"/>
        </w:tabs>
        <w:ind w:left="360" w:hanging="360"/>
      </w:pPr>
      <w:rPr>
        <w:rFonts w:ascii="Symbol" w:hAnsi="Symbol" w:hint="default"/>
      </w:rPr>
    </w:lvl>
    <w:lvl w:ilvl="1" w:tplc="5B762F76">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C5C3623"/>
    <w:multiLevelType w:val="hybridMultilevel"/>
    <w:tmpl w:val="119E4DD0"/>
    <w:lvl w:ilvl="0" w:tplc="5FE2DC62">
      <w:start w:val="4"/>
      <w:numFmt w:val="decimal"/>
      <w:lvlText w:val="%1."/>
      <w:lvlJc w:val="left"/>
      <w:pPr>
        <w:tabs>
          <w:tab w:val="num" w:pos="360"/>
        </w:tabs>
        <w:ind w:left="36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277AE6"/>
    <w:multiLevelType w:val="hybridMultilevel"/>
    <w:tmpl w:val="50844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777481"/>
    <w:multiLevelType w:val="hybridMultilevel"/>
    <w:tmpl w:val="79AAFA46"/>
    <w:lvl w:ilvl="0" w:tplc="F8CC74E0">
      <w:start w:val="5"/>
      <w:numFmt w:val="decimal"/>
      <w:lvlText w:val="%1."/>
      <w:lvlJc w:val="left"/>
      <w:pPr>
        <w:tabs>
          <w:tab w:val="num" w:pos="360"/>
        </w:tabs>
        <w:ind w:left="36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F8C7B3"/>
    <w:multiLevelType w:val="hybridMultilevel"/>
    <w:tmpl w:val="77821E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5F143BC"/>
    <w:multiLevelType w:val="hybridMultilevel"/>
    <w:tmpl w:val="763A3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9EE4773"/>
    <w:multiLevelType w:val="hybridMultilevel"/>
    <w:tmpl w:val="7F7A121A"/>
    <w:lvl w:ilvl="0" w:tplc="6DBC29DA">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DE60629"/>
    <w:multiLevelType w:val="hybridMultilevel"/>
    <w:tmpl w:val="EEB651F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1F71208"/>
    <w:multiLevelType w:val="hybridMultilevel"/>
    <w:tmpl w:val="CC78C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4051B4"/>
    <w:multiLevelType w:val="hybridMultilevel"/>
    <w:tmpl w:val="73421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8846B2B"/>
    <w:multiLevelType w:val="hybridMultilevel"/>
    <w:tmpl w:val="4D7E4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ED21B2"/>
    <w:multiLevelType w:val="hybridMultilevel"/>
    <w:tmpl w:val="DE6A4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D1EC5"/>
    <w:multiLevelType w:val="hybridMultilevel"/>
    <w:tmpl w:val="67C46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283F2E"/>
    <w:multiLevelType w:val="hybridMultilevel"/>
    <w:tmpl w:val="F7E0D26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53131E"/>
    <w:multiLevelType w:val="hybridMultilevel"/>
    <w:tmpl w:val="41002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DC6B71"/>
    <w:multiLevelType w:val="hybridMultilevel"/>
    <w:tmpl w:val="275412C0"/>
    <w:lvl w:ilvl="0" w:tplc="04090001">
      <w:start w:val="1"/>
      <w:numFmt w:val="bullet"/>
      <w:lvlText w:val=""/>
      <w:lvlJc w:val="left"/>
      <w:pPr>
        <w:tabs>
          <w:tab w:val="num" w:pos="360"/>
        </w:tabs>
        <w:ind w:left="360" w:hanging="360"/>
      </w:pPr>
      <w:rPr>
        <w:rFonts w:ascii="Symbol" w:hAnsi="Symbol" w:hint="default"/>
      </w:rPr>
    </w:lvl>
    <w:lvl w:ilvl="1" w:tplc="5B762F76">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5C6E44EF"/>
    <w:multiLevelType w:val="hybridMultilevel"/>
    <w:tmpl w:val="728CD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2D37B5"/>
    <w:multiLevelType w:val="hybridMultilevel"/>
    <w:tmpl w:val="B66CC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217825"/>
    <w:multiLevelType w:val="hybridMultilevel"/>
    <w:tmpl w:val="E6201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0204CD"/>
    <w:multiLevelType w:val="hybridMultilevel"/>
    <w:tmpl w:val="AC361F54"/>
    <w:lvl w:ilvl="0" w:tplc="6DBC29DA">
      <w:start w:val="1"/>
      <w:numFmt w:val="bullet"/>
      <w:lvlText w:val=""/>
      <w:lvlJc w:val="left"/>
      <w:pPr>
        <w:tabs>
          <w:tab w:val="num" w:pos="360"/>
        </w:tabs>
        <w:ind w:left="360" w:hanging="360"/>
      </w:pPr>
      <w:rPr>
        <w:rFonts w:ascii="Symbol" w:hAnsi="Symbol" w:hint="default"/>
      </w:rPr>
    </w:lvl>
    <w:lvl w:ilvl="1" w:tplc="9438A3CC">
      <w:start w:val="1"/>
      <w:numFmt w:val="bullet"/>
      <w:lvlText w:val="-"/>
      <w:lvlJc w:val="left"/>
      <w:pPr>
        <w:tabs>
          <w:tab w:val="num" w:pos="1080"/>
        </w:tabs>
        <w:ind w:left="1080" w:hanging="360"/>
      </w:pPr>
      <w:rPr>
        <w:rFonts w:ascii="Arial" w:eastAsia="Times New Roman" w:hAnsi="Arial" w:hint="default"/>
      </w:rPr>
    </w:lvl>
    <w:lvl w:ilvl="2" w:tplc="24624B54">
      <w:start w:val="1"/>
      <w:numFmt w:val="lowerRoman"/>
      <w:lvlText w:val="(%3)"/>
      <w:lvlJc w:val="right"/>
      <w:pPr>
        <w:tabs>
          <w:tab w:val="num" w:pos="1800"/>
        </w:tabs>
        <w:ind w:left="1800" w:hanging="180"/>
      </w:pPr>
      <w:rPr>
        <w:rFonts w:ascii="Arial" w:eastAsia="Times New Roman" w:hAnsi="Arial" w:cs="Arial" w:hint="default"/>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74B470E2"/>
    <w:multiLevelType w:val="hybridMultilevel"/>
    <w:tmpl w:val="F0440B56"/>
    <w:lvl w:ilvl="0" w:tplc="F014B592">
      <w:start w:val="1"/>
      <w:numFmt w:val="decimal"/>
      <w:lvlText w:val="%1."/>
      <w:lvlJc w:val="left"/>
      <w:pPr>
        <w:tabs>
          <w:tab w:val="num" w:pos="360"/>
        </w:tabs>
        <w:ind w:left="360" w:hanging="360"/>
      </w:pPr>
      <w:rPr>
        <w:rFonts w:ascii="Arial" w:hAnsi="Arial" w:cs="Arial" w:hint="default"/>
      </w:rPr>
    </w:lvl>
    <w:lvl w:ilvl="1" w:tplc="0409000F">
      <w:start w:val="1"/>
      <w:numFmt w:val="decimal"/>
      <w:lvlText w:val="%2."/>
      <w:lvlJc w:val="left"/>
      <w:pPr>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752A1F5A"/>
    <w:multiLevelType w:val="hybridMultilevel"/>
    <w:tmpl w:val="D67CF672"/>
    <w:lvl w:ilvl="0" w:tplc="3DA8C732">
      <w:start w:val="1"/>
      <w:numFmt w:val="lowerLetter"/>
      <w:lvlText w:val="(%1)"/>
      <w:lvlJc w:val="left"/>
      <w:pPr>
        <w:tabs>
          <w:tab w:val="num" w:pos="360"/>
        </w:tabs>
        <w:ind w:left="360" w:hanging="360"/>
      </w:pPr>
      <w:rPr>
        <w:rFonts w:ascii="Arial" w:eastAsia="Times New Roman" w:hAnsi="Arial" w:cs="Times New Roman"/>
      </w:rPr>
    </w:lvl>
    <w:lvl w:ilvl="1" w:tplc="5B762F76">
      <w:start w:val="1"/>
      <w:numFmt w:val="lowerLetter"/>
      <w:lvlText w:val="(%2)"/>
      <w:lvlJc w:val="left"/>
      <w:pPr>
        <w:tabs>
          <w:tab w:val="num" w:pos="1080"/>
        </w:tabs>
        <w:ind w:left="1080" w:hanging="360"/>
      </w:pPr>
      <w:rPr>
        <w:rFonts w:cs="Times New Roman" w:hint="default"/>
      </w:rPr>
    </w:lvl>
    <w:lvl w:ilvl="2" w:tplc="0C09001B">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77901CBA"/>
    <w:multiLevelType w:val="hybridMultilevel"/>
    <w:tmpl w:val="604A6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613747"/>
    <w:multiLevelType w:val="hybridMultilevel"/>
    <w:tmpl w:val="9C50505C"/>
    <w:lvl w:ilvl="0" w:tplc="6DBC29DA">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num w:numId="1">
    <w:abstractNumId w:val="26"/>
  </w:num>
  <w:num w:numId="2">
    <w:abstractNumId w:val="29"/>
  </w:num>
  <w:num w:numId="3">
    <w:abstractNumId w:val="12"/>
  </w:num>
  <w:num w:numId="4">
    <w:abstractNumId w:val="25"/>
  </w:num>
  <w:num w:numId="5">
    <w:abstractNumId w:val="27"/>
  </w:num>
  <w:num w:numId="6">
    <w:abstractNumId w:val="13"/>
  </w:num>
  <w:num w:numId="7">
    <w:abstractNumId w:val="21"/>
  </w:num>
  <w:num w:numId="8">
    <w:abstractNumId w:val="14"/>
  </w:num>
  <w:num w:numId="9">
    <w:abstractNumId w:val="4"/>
  </w:num>
  <w:num w:numId="10">
    <w:abstractNumId w:val="6"/>
  </w:num>
  <w:num w:numId="11">
    <w:abstractNumId w:val="1"/>
  </w:num>
  <w:num w:numId="12">
    <w:abstractNumId w:val="19"/>
  </w:num>
  <w:num w:numId="13">
    <w:abstractNumId w:val="9"/>
  </w:num>
  <w:num w:numId="14">
    <w:abstractNumId w:val="7"/>
  </w:num>
  <w:num w:numId="15">
    <w:abstractNumId w:val="5"/>
  </w:num>
  <w:num w:numId="16">
    <w:abstractNumId w:val="3"/>
  </w:num>
  <w:num w:numId="17">
    <w:abstractNumId w:val="15"/>
  </w:num>
  <w:num w:numId="18">
    <w:abstractNumId w:val="10"/>
  </w:num>
  <w:num w:numId="19">
    <w:abstractNumId w:val="28"/>
  </w:num>
  <w:num w:numId="20">
    <w:abstractNumId w:val="0"/>
  </w:num>
  <w:num w:numId="21">
    <w:abstractNumId w:val="17"/>
  </w:num>
  <w:num w:numId="22">
    <w:abstractNumId w:val="11"/>
  </w:num>
  <w:num w:numId="23">
    <w:abstractNumId w:val="20"/>
  </w:num>
  <w:num w:numId="24">
    <w:abstractNumId w:val="8"/>
  </w:num>
  <w:num w:numId="25">
    <w:abstractNumId w:val="24"/>
  </w:num>
  <w:num w:numId="26">
    <w:abstractNumId w:val="22"/>
  </w:num>
  <w:num w:numId="27">
    <w:abstractNumId w:val="18"/>
  </w:num>
  <w:num w:numId="28">
    <w:abstractNumId w:val="16"/>
  </w:num>
  <w:num w:numId="29">
    <w:abstractNumId w:val="2"/>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0MQYSxkZGJmZGlko6SsGpxcWZ+XkgBYa1AB9sJPwsAAAA"/>
  </w:docVars>
  <w:rsids>
    <w:rsidRoot w:val="00BE4DA9"/>
    <w:rsid w:val="00002C7F"/>
    <w:rsid w:val="00007974"/>
    <w:rsid w:val="00022266"/>
    <w:rsid w:val="00026416"/>
    <w:rsid w:val="0002728C"/>
    <w:rsid w:val="00027383"/>
    <w:rsid w:val="00050C44"/>
    <w:rsid w:val="000572AB"/>
    <w:rsid w:val="00071D5C"/>
    <w:rsid w:val="00077C0E"/>
    <w:rsid w:val="00081C38"/>
    <w:rsid w:val="001062A2"/>
    <w:rsid w:val="001221D0"/>
    <w:rsid w:val="00123AE8"/>
    <w:rsid w:val="001276D3"/>
    <w:rsid w:val="00152ED0"/>
    <w:rsid w:val="001676A7"/>
    <w:rsid w:val="001924C9"/>
    <w:rsid w:val="00195ED4"/>
    <w:rsid w:val="001A45B8"/>
    <w:rsid w:val="001B0BFC"/>
    <w:rsid w:val="001B732D"/>
    <w:rsid w:val="001D0586"/>
    <w:rsid w:val="001D3A9C"/>
    <w:rsid w:val="001D3B5F"/>
    <w:rsid w:val="001F61B4"/>
    <w:rsid w:val="001F79EA"/>
    <w:rsid w:val="002008C8"/>
    <w:rsid w:val="00253675"/>
    <w:rsid w:val="002708EB"/>
    <w:rsid w:val="002D612D"/>
    <w:rsid w:val="002F37E9"/>
    <w:rsid w:val="00326EB4"/>
    <w:rsid w:val="00342CE3"/>
    <w:rsid w:val="00353367"/>
    <w:rsid w:val="00384FFF"/>
    <w:rsid w:val="00387E52"/>
    <w:rsid w:val="00393450"/>
    <w:rsid w:val="003E0AE4"/>
    <w:rsid w:val="004316E3"/>
    <w:rsid w:val="00447F13"/>
    <w:rsid w:val="004567EF"/>
    <w:rsid w:val="00480A05"/>
    <w:rsid w:val="00481C4D"/>
    <w:rsid w:val="004975F2"/>
    <w:rsid w:val="004A74BA"/>
    <w:rsid w:val="004E5730"/>
    <w:rsid w:val="005120DE"/>
    <w:rsid w:val="0052121A"/>
    <w:rsid w:val="005345CF"/>
    <w:rsid w:val="00544126"/>
    <w:rsid w:val="00561C45"/>
    <w:rsid w:val="0057154C"/>
    <w:rsid w:val="0057170D"/>
    <w:rsid w:val="005720B1"/>
    <w:rsid w:val="0058287C"/>
    <w:rsid w:val="00595853"/>
    <w:rsid w:val="005B0C88"/>
    <w:rsid w:val="005B7391"/>
    <w:rsid w:val="005D2168"/>
    <w:rsid w:val="005D5A78"/>
    <w:rsid w:val="005F610B"/>
    <w:rsid w:val="005F724A"/>
    <w:rsid w:val="00670BAF"/>
    <w:rsid w:val="006D5FF8"/>
    <w:rsid w:val="006F4C33"/>
    <w:rsid w:val="00714E95"/>
    <w:rsid w:val="00724EDA"/>
    <w:rsid w:val="00726002"/>
    <w:rsid w:val="0076779C"/>
    <w:rsid w:val="0077447A"/>
    <w:rsid w:val="0078433C"/>
    <w:rsid w:val="007C349F"/>
    <w:rsid w:val="007C3887"/>
    <w:rsid w:val="008118EA"/>
    <w:rsid w:val="00814359"/>
    <w:rsid w:val="00821517"/>
    <w:rsid w:val="00836C62"/>
    <w:rsid w:val="0085620E"/>
    <w:rsid w:val="008570D8"/>
    <w:rsid w:val="00892C44"/>
    <w:rsid w:val="008E0D86"/>
    <w:rsid w:val="0091777D"/>
    <w:rsid w:val="009420E4"/>
    <w:rsid w:val="0094377C"/>
    <w:rsid w:val="00972700"/>
    <w:rsid w:val="009834AE"/>
    <w:rsid w:val="00991080"/>
    <w:rsid w:val="0099470B"/>
    <w:rsid w:val="009E75F9"/>
    <w:rsid w:val="00A07364"/>
    <w:rsid w:val="00A21864"/>
    <w:rsid w:val="00A2317B"/>
    <w:rsid w:val="00A27E3A"/>
    <w:rsid w:val="00A3733F"/>
    <w:rsid w:val="00A37AB7"/>
    <w:rsid w:val="00A402B9"/>
    <w:rsid w:val="00A60299"/>
    <w:rsid w:val="00A94D90"/>
    <w:rsid w:val="00A96BAA"/>
    <w:rsid w:val="00A97F65"/>
    <w:rsid w:val="00AA16C2"/>
    <w:rsid w:val="00AA19F0"/>
    <w:rsid w:val="00AA303C"/>
    <w:rsid w:val="00AA57C0"/>
    <w:rsid w:val="00AC199E"/>
    <w:rsid w:val="00AC5C90"/>
    <w:rsid w:val="00AD32E9"/>
    <w:rsid w:val="00B371AC"/>
    <w:rsid w:val="00B472DF"/>
    <w:rsid w:val="00B51359"/>
    <w:rsid w:val="00B6035D"/>
    <w:rsid w:val="00B75129"/>
    <w:rsid w:val="00B83A13"/>
    <w:rsid w:val="00BC3E6C"/>
    <w:rsid w:val="00BC5284"/>
    <w:rsid w:val="00BD407E"/>
    <w:rsid w:val="00BE4DA9"/>
    <w:rsid w:val="00BE50CE"/>
    <w:rsid w:val="00C51357"/>
    <w:rsid w:val="00C63ADD"/>
    <w:rsid w:val="00C63D1D"/>
    <w:rsid w:val="00C709AE"/>
    <w:rsid w:val="00C72268"/>
    <w:rsid w:val="00C74300"/>
    <w:rsid w:val="00CB4A73"/>
    <w:rsid w:val="00CC630A"/>
    <w:rsid w:val="00CD7495"/>
    <w:rsid w:val="00D155F7"/>
    <w:rsid w:val="00D3003C"/>
    <w:rsid w:val="00D41CCC"/>
    <w:rsid w:val="00D644E8"/>
    <w:rsid w:val="00D80BDC"/>
    <w:rsid w:val="00D87A1C"/>
    <w:rsid w:val="00D94BCB"/>
    <w:rsid w:val="00DE6628"/>
    <w:rsid w:val="00E00B7A"/>
    <w:rsid w:val="00E05D01"/>
    <w:rsid w:val="00E119E9"/>
    <w:rsid w:val="00E152DA"/>
    <w:rsid w:val="00E54F63"/>
    <w:rsid w:val="00E55D31"/>
    <w:rsid w:val="00EA77E9"/>
    <w:rsid w:val="00EE269E"/>
    <w:rsid w:val="00EF373F"/>
    <w:rsid w:val="00F52FC2"/>
    <w:rsid w:val="00FA5E24"/>
    <w:rsid w:val="00FB6DBD"/>
    <w:rsid w:val="00FF2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C5CBEA"/>
  <w15:chartTrackingRefBased/>
  <w15:docId w15:val="{95B07F5C-C872-4EEC-93C2-BB54515F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4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DA9"/>
  </w:style>
  <w:style w:type="paragraph" w:styleId="Footer">
    <w:name w:val="footer"/>
    <w:basedOn w:val="Normal"/>
    <w:link w:val="FooterChar"/>
    <w:uiPriority w:val="99"/>
    <w:unhideWhenUsed/>
    <w:rsid w:val="00BE4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DA9"/>
  </w:style>
  <w:style w:type="paragraph" w:styleId="ListParagraph">
    <w:name w:val="List Paragraph"/>
    <w:basedOn w:val="Normal"/>
    <w:uiPriority w:val="34"/>
    <w:qFormat/>
    <w:rsid w:val="00CD7495"/>
    <w:pPr>
      <w:ind w:left="720"/>
      <w:contextualSpacing/>
    </w:pPr>
  </w:style>
  <w:style w:type="paragraph" w:styleId="BalloonText">
    <w:name w:val="Balloon Text"/>
    <w:basedOn w:val="Normal"/>
    <w:link w:val="BalloonTextChar"/>
    <w:uiPriority w:val="99"/>
    <w:semiHidden/>
    <w:unhideWhenUsed/>
    <w:rsid w:val="00CD7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495"/>
    <w:rPr>
      <w:rFonts w:ascii="Segoe UI" w:hAnsi="Segoe UI" w:cs="Segoe UI"/>
      <w:sz w:val="18"/>
      <w:szCs w:val="18"/>
    </w:rPr>
  </w:style>
  <w:style w:type="character" w:styleId="Hyperlink">
    <w:name w:val="Hyperlink"/>
    <w:basedOn w:val="DefaultParagraphFont"/>
    <w:uiPriority w:val="99"/>
    <w:unhideWhenUsed/>
    <w:rsid w:val="00561C45"/>
    <w:rPr>
      <w:color w:val="0563C1" w:themeColor="hyperlink"/>
      <w:u w:val="single"/>
    </w:rPr>
  </w:style>
  <w:style w:type="character" w:styleId="UnresolvedMention">
    <w:name w:val="Unresolved Mention"/>
    <w:basedOn w:val="DefaultParagraphFont"/>
    <w:uiPriority w:val="99"/>
    <w:semiHidden/>
    <w:unhideWhenUsed/>
    <w:rsid w:val="00561C45"/>
    <w:rPr>
      <w:color w:val="808080"/>
      <w:shd w:val="clear" w:color="auto" w:fill="E6E6E6"/>
    </w:rPr>
  </w:style>
  <w:style w:type="paragraph" w:customStyle="1" w:styleId="Default">
    <w:name w:val="Default"/>
    <w:rsid w:val="00821517"/>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D80BDC"/>
    <w:pPr>
      <w:spacing w:after="200" w:line="240" w:lineRule="auto"/>
    </w:pPr>
    <w:rPr>
      <w:i/>
      <w:iCs/>
      <w:color w:val="44546A" w:themeColor="text2"/>
      <w:sz w:val="18"/>
      <w:szCs w:val="18"/>
    </w:rPr>
  </w:style>
  <w:style w:type="paragraph" w:customStyle="1" w:styleId="Coremessagetext">
    <w:name w:val="Core message text"/>
    <w:basedOn w:val="BodyText"/>
    <w:qFormat/>
    <w:rsid w:val="00077C0E"/>
    <w:pPr>
      <w:spacing w:before="80" w:after="80" w:line="260" w:lineRule="atLeast"/>
    </w:pPr>
    <w:rPr>
      <w:rFonts w:ascii="Arial" w:eastAsia="Times New Roman" w:hAnsi="Arial" w:cs="Times New Roman"/>
    </w:rPr>
  </w:style>
  <w:style w:type="paragraph" w:styleId="BodyText">
    <w:name w:val="Body Text"/>
    <w:basedOn w:val="Normal"/>
    <w:link w:val="BodyTextChar"/>
    <w:uiPriority w:val="99"/>
    <w:semiHidden/>
    <w:unhideWhenUsed/>
    <w:rsid w:val="00077C0E"/>
    <w:pPr>
      <w:spacing w:after="120"/>
    </w:pPr>
  </w:style>
  <w:style w:type="character" w:customStyle="1" w:styleId="BodyTextChar">
    <w:name w:val="Body Text Char"/>
    <w:basedOn w:val="DefaultParagraphFont"/>
    <w:link w:val="BodyText"/>
    <w:uiPriority w:val="99"/>
    <w:semiHidden/>
    <w:rsid w:val="00077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48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C:\Users\phelank\AppData\Roaming\Microsoft\Word\545032" TargetMode="Externa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555</TotalTime>
  <Pages>14</Pages>
  <Words>3943</Words>
  <Characters>22477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Garnett</dc:creator>
  <cp:keywords/>
  <dc:description/>
  <cp:lastModifiedBy>Timothy Collis</cp:lastModifiedBy>
  <cp:revision>45</cp:revision>
  <cp:lastPrinted>2018-10-31T04:16:00Z</cp:lastPrinted>
  <dcterms:created xsi:type="dcterms:W3CDTF">2017-08-28T00:53:00Z</dcterms:created>
  <dcterms:modified xsi:type="dcterms:W3CDTF">2021-01-19T23:12:00Z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A3864619</vt:lpwstr>
  </property>
  <property fmtid="{D5CDD505-2E9C-101B-9397-08002B2CF9AE}" pid="4" name="Objective-Title">
    <vt:lpwstr>Attachment A - SCC Assessment Report - Beach Street Bonny Hills</vt:lpwstr>
  </property>
  <property fmtid="{D5CDD505-2E9C-101B-9397-08002B2CF9AE}" pid="5" name="Objective-Comment">
    <vt:lpwstr/>
  </property>
  <property fmtid="{D5CDD505-2E9C-101B-9397-08002B2CF9AE}" pid="6" name="Objective-CreationStamp">
    <vt:filetime>2017-07-27T03:06:15Z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2017-08-14T05:45:50Z</vt:filetime>
  </property>
  <property fmtid="{D5CDD505-2E9C-101B-9397-08002B2CF9AE}" pid="11" name="Objective-Owner">
    <vt:lpwstr>Paul Garnett</vt:lpwstr>
  </property>
  <property fmtid="{D5CDD505-2E9C-101B-9397-08002B2CF9AE}" pid="12" name="Objective-Path">
    <vt:lpwstr>Objective Global Folder:1. Planning &amp; Environment (DP&amp;E):1. Planning &amp; Environment File Plan (DP&amp;E):MINISTERIAL AND PARLIAMENTARY RELATIONS:WORKFLOW - MINISTERIAL &amp; DIRECTOR GENERAL'S CORRESPONDENCE:Nothern (DP&amp;E):Northern (Complete):King &amp; Campbell/25-07</vt:lpwstr>
  </property>
  <property fmtid="{D5CDD505-2E9C-101B-9397-08002B2CF9AE}" pid="13" name="Objective-Parent">
    <vt:lpwstr>DoP Working Area (King &amp; Campbell/25-07-2017/Site Compatibility Certificate - Seniors Housing - Lot 2 DP 1091253 Beach Street Bonny Hills/)</vt:lpwstr>
  </property>
  <property fmtid="{D5CDD505-2E9C-101B-9397-08002B2CF9AE}" pid="14" name="Objective-State">
    <vt:lpwstr>Being Drafted</vt:lpwstr>
  </property>
  <property fmtid="{D5CDD505-2E9C-101B-9397-08002B2CF9AE}" pid="15" name="Objective-Version">
    <vt:lpwstr>3.7</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